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21F8A" w14:textId="77777777" w:rsidR="00ED2038" w:rsidRPr="00ED2038" w:rsidRDefault="00ED2038" w:rsidP="00ED2038">
      <w:pPr>
        <w:jc w:val="center"/>
        <w:rPr>
          <w:rFonts w:ascii="Calibri" w:eastAsia="Calibri" w:hAnsi="Calibri" w:cs="Times New Roman"/>
          <w:b/>
          <w:sz w:val="22"/>
          <w:szCs w:val="22"/>
        </w:rPr>
      </w:pPr>
      <w:r w:rsidRPr="00ED2038">
        <w:rPr>
          <w:rFonts w:ascii="Calibri" w:eastAsia="Calibri" w:hAnsi="Calibri" w:cs="Times New Roman"/>
          <w:b/>
          <w:sz w:val="22"/>
          <w:szCs w:val="22"/>
        </w:rPr>
        <w:t>Prescribed Fire Training Exchange (TREX)</w:t>
      </w:r>
    </w:p>
    <w:p w14:paraId="6680D83B" w14:textId="77777777" w:rsidR="00ED2038" w:rsidRPr="00ED2038" w:rsidRDefault="00ED2038" w:rsidP="00ED2038">
      <w:pPr>
        <w:jc w:val="center"/>
        <w:rPr>
          <w:rFonts w:ascii="Calibri" w:eastAsia="Calibri" w:hAnsi="Calibri" w:cs="Times New Roman"/>
          <w:b/>
          <w:sz w:val="22"/>
          <w:szCs w:val="22"/>
        </w:rPr>
      </w:pPr>
      <w:r w:rsidRPr="00ED2038">
        <w:rPr>
          <w:rFonts w:ascii="Calibri" w:eastAsia="Calibri" w:hAnsi="Calibri" w:cs="Times New Roman"/>
          <w:b/>
          <w:sz w:val="22"/>
          <w:szCs w:val="22"/>
        </w:rPr>
        <w:t>Frequently Asked Questions (FAQs)</w:t>
      </w:r>
    </w:p>
    <w:p w14:paraId="77F44D3C" w14:textId="77777777" w:rsidR="00ED2038" w:rsidRPr="00ED2038" w:rsidRDefault="00ED2038" w:rsidP="00ED2038">
      <w:pPr>
        <w:rPr>
          <w:rFonts w:ascii="Calibri" w:eastAsia="Calibri" w:hAnsi="Calibri" w:cs="Times New Roman"/>
          <w:sz w:val="22"/>
          <w:szCs w:val="22"/>
        </w:rPr>
      </w:pPr>
    </w:p>
    <w:p w14:paraId="7243F606" w14:textId="77777777" w:rsidR="00ED2038" w:rsidRPr="00ED2038" w:rsidRDefault="00ED2038" w:rsidP="00ED2038">
      <w:pPr>
        <w:rPr>
          <w:rFonts w:ascii="Calibri" w:eastAsia="Calibri" w:hAnsi="Calibri" w:cs="Times New Roman"/>
          <w:b/>
          <w:sz w:val="22"/>
          <w:szCs w:val="22"/>
          <w:u w:val="single"/>
        </w:rPr>
      </w:pPr>
      <w:r w:rsidRPr="00ED2038">
        <w:rPr>
          <w:rFonts w:ascii="Calibri" w:eastAsia="Calibri" w:hAnsi="Calibri" w:cs="Times New Roman"/>
          <w:b/>
          <w:sz w:val="22"/>
          <w:szCs w:val="22"/>
          <w:u w:val="single"/>
        </w:rPr>
        <w:t>General FAQs (all audiences)</w:t>
      </w:r>
    </w:p>
    <w:p w14:paraId="34422E81" w14:textId="77777777" w:rsidR="00ED2038" w:rsidRPr="00ED2038" w:rsidRDefault="00ED2038" w:rsidP="00ED2038">
      <w:pPr>
        <w:rPr>
          <w:rFonts w:ascii="Calibri" w:eastAsia="Calibri" w:hAnsi="Calibri" w:cs="Times New Roman"/>
          <w:b/>
          <w:sz w:val="22"/>
          <w:szCs w:val="22"/>
        </w:rPr>
      </w:pPr>
    </w:p>
    <w:p w14:paraId="69FEDB1C" w14:textId="77777777" w:rsidR="00ED2038" w:rsidRPr="00ED2038" w:rsidRDefault="00ED2038" w:rsidP="00ED2038">
      <w:pPr>
        <w:spacing w:after="120"/>
        <w:rPr>
          <w:rFonts w:ascii="Calibri" w:eastAsia="Calibri" w:hAnsi="Calibri" w:cs="Times New Roman"/>
          <w:b/>
          <w:sz w:val="22"/>
          <w:szCs w:val="22"/>
        </w:rPr>
      </w:pPr>
      <w:r w:rsidRPr="00ED2038">
        <w:rPr>
          <w:rFonts w:ascii="Calibri" w:eastAsia="Calibri" w:hAnsi="Calibri" w:cs="Times New Roman"/>
          <w:b/>
          <w:sz w:val="22"/>
          <w:szCs w:val="22"/>
        </w:rPr>
        <w:t>What is a TREX?</w:t>
      </w:r>
      <w:r w:rsidRPr="00ED2038">
        <w:rPr>
          <w:rFonts w:ascii="Calibri" w:eastAsia="Calibri" w:hAnsi="Calibri" w:cs="Times New Roman"/>
          <w:sz w:val="22"/>
          <w:szCs w:val="22"/>
        </w:rPr>
        <w:br/>
      </w:r>
      <w:r w:rsidRPr="00ED2038">
        <w:rPr>
          <w:rFonts w:ascii="Calibri" w:eastAsia="Calibri" w:hAnsi="Calibri" w:cs="Times New Roman"/>
          <w:i/>
          <w:sz w:val="22"/>
          <w:szCs w:val="22"/>
        </w:rPr>
        <w:t>A prescribed fire training exchange, or TREX, is a novel training event that brings together fire practitioners from diverse backgrounds to obtain hands-on fire experience, share knowledge and expertise, and better understand the art and science of fire management and ecology.</w:t>
      </w:r>
    </w:p>
    <w:p w14:paraId="7128AF9D" w14:textId="77777777" w:rsidR="00ED2038" w:rsidRPr="00ED2038" w:rsidRDefault="00ED2038" w:rsidP="00ED2038">
      <w:pPr>
        <w:spacing w:after="120"/>
        <w:rPr>
          <w:rFonts w:ascii="Calibri" w:eastAsia="Calibri" w:hAnsi="Calibri" w:cs="Times New Roman"/>
          <w:b/>
          <w:sz w:val="22"/>
          <w:szCs w:val="22"/>
        </w:rPr>
      </w:pPr>
      <w:r w:rsidRPr="00ED2038">
        <w:rPr>
          <w:rFonts w:ascii="Calibri" w:eastAsia="Calibri" w:hAnsi="Calibri" w:cs="Times New Roman"/>
          <w:b/>
          <w:sz w:val="22"/>
          <w:szCs w:val="22"/>
        </w:rPr>
        <w:t>What is the Fire Learning Network?</w:t>
      </w:r>
      <w:r w:rsidRPr="00ED2038">
        <w:rPr>
          <w:rFonts w:ascii="Calibri" w:eastAsia="Calibri" w:hAnsi="Calibri" w:cs="Times New Roman"/>
          <w:sz w:val="22"/>
          <w:szCs w:val="22"/>
        </w:rPr>
        <w:br/>
      </w:r>
      <w:r w:rsidRPr="00ED2038">
        <w:rPr>
          <w:rFonts w:ascii="Calibri" w:eastAsia="Calibri" w:hAnsi="Calibri" w:cs="Times New Roman"/>
          <w:i/>
          <w:sz w:val="22"/>
          <w:szCs w:val="22"/>
        </w:rPr>
        <w:t xml:space="preserve">The Fire Learning Network (FLN) engages dozens of multi-agency, community-based projects to accelerate the restoration of landscapes that depend on fire to sustain native plant and animal communities. By restoring this balance, the ecological, economic and social values of the landscapes can be maintained, and the threat of catastrophic wildfire can be reduced. Collaborative planning, implementation, adaptive management and the sharing of lessons learned are at the core of the FLN. Workshops, peer learning and innovative fire training </w:t>
      </w:r>
      <w:proofErr w:type="gramStart"/>
      <w:r w:rsidRPr="00ED2038">
        <w:rPr>
          <w:rFonts w:ascii="Calibri" w:eastAsia="Calibri" w:hAnsi="Calibri" w:cs="Times New Roman"/>
          <w:i/>
          <w:sz w:val="22"/>
          <w:szCs w:val="22"/>
        </w:rPr>
        <w:t>are</w:t>
      </w:r>
      <w:proofErr w:type="gramEnd"/>
      <w:r w:rsidRPr="00ED2038">
        <w:rPr>
          <w:rFonts w:ascii="Calibri" w:eastAsia="Calibri" w:hAnsi="Calibri" w:cs="Times New Roman"/>
          <w:i/>
          <w:sz w:val="22"/>
          <w:szCs w:val="22"/>
        </w:rPr>
        <w:t xml:space="preserve"> just a few of the mechanisms the network uses. </w:t>
      </w:r>
    </w:p>
    <w:p w14:paraId="40E61033" w14:textId="77777777" w:rsidR="00ED2038" w:rsidRPr="00ED2038" w:rsidRDefault="00ED2038" w:rsidP="00ED2038">
      <w:pPr>
        <w:spacing w:after="120"/>
        <w:rPr>
          <w:rFonts w:ascii="Calibri" w:eastAsia="Calibri" w:hAnsi="Calibri" w:cs="Times New Roman"/>
          <w:i/>
          <w:sz w:val="22"/>
          <w:szCs w:val="22"/>
        </w:rPr>
      </w:pPr>
      <w:r w:rsidRPr="00ED2038">
        <w:rPr>
          <w:rFonts w:ascii="Calibri" w:eastAsia="Calibri" w:hAnsi="Calibri" w:cs="Times New Roman"/>
          <w:b/>
          <w:sz w:val="22"/>
          <w:szCs w:val="22"/>
        </w:rPr>
        <w:t>What is the difference between TREX and other available training?</w:t>
      </w:r>
      <w:r w:rsidRPr="00ED2038">
        <w:rPr>
          <w:rFonts w:ascii="Calibri" w:eastAsia="Calibri" w:hAnsi="Calibri" w:cs="Times New Roman"/>
          <w:b/>
          <w:sz w:val="22"/>
          <w:szCs w:val="22"/>
        </w:rPr>
        <w:br/>
      </w:r>
      <w:r w:rsidRPr="00ED2038">
        <w:rPr>
          <w:rFonts w:ascii="Calibri" w:eastAsia="Calibri" w:hAnsi="Calibri" w:cs="Times New Roman"/>
          <w:i/>
          <w:sz w:val="22"/>
          <w:szCs w:val="22"/>
        </w:rPr>
        <w:t xml:space="preserve">The TREX model is rooted in a hands-on approach, so participants walk away with experiences that it could take years to accrue in other settings. Further, the TREX model relies on diverse participation, which enables a uniquely rich learning environment, and it offers a blend of </w:t>
      </w:r>
      <w:proofErr w:type="spellStart"/>
      <w:r w:rsidRPr="00ED2038">
        <w:rPr>
          <w:rFonts w:ascii="Calibri" w:eastAsia="Calibri" w:hAnsi="Calibri" w:cs="Times New Roman"/>
          <w:i/>
          <w:sz w:val="22"/>
          <w:szCs w:val="22"/>
        </w:rPr>
        <w:t>fireline</w:t>
      </w:r>
      <w:proofErr w:type="spellEnd"/>
      <w:r w:rsidRPr="00ED2038">
        <w:rPr>
          <w:rFonts w:ascii="Calibri" w:eastAsia="Calibri" w:hAnsi="Calibri" w:cs="Times New Roman"/>
          <w:i/>
          <w:sz w:val="22"/>
          <w:szCs w:val="22"/>
        </w:rPr>
        <w:t xml:space="preserve">, ecology, and media and communications training that is unprecedented in typical training events. </w:t>
      </w:r>
    </w:p>
    <w:p w14:paraId="5508393C" w14:textId="77777777" w:rsidR="00ED2038" w:rsidRPr="00ED2038" w:rsidRDefault="00ED2038" w:rsidP="00ED2038">
      <w:pPr>
        <w:spacing w:after="120"/>
        <w:rPr>
          <w:rFonts w:ascii="Calibri" w:eastAsia="Calibri" w:hAnsi="Calibri" w:cs="Times New Roman"/>
          <w:i/>
          <w:sz w:val="22"/>
          <w:szCs w:val="22"/>
        </w:rPr>
      </w:pPr>
      <w:r w:rsidRPr="00ED2038">
        <w:rPr>
          <w:rFonts w:ascii="Calibri" w:eastAsia="Calibri" w:hAnsi="Calibri" w:cs="Times New Roman"/>
          <w:b/>
          <w:sz w:val="22"/>
          <w:szCs w:val="22"/>
        </w:rPr>
        <w:t>Why not just burn? Why all the extra training?</w:t>
      </w:r>
      <w:r w:rsidRPr="00ED2038">
        <w:rPr>
          <w:rFonts w:ascii="Calibri" w:eastAsia="Calibri" w:hAnsi="Calibri" w:cs="Times New Roman"/>
          <w:b/>
          <w:sz w:val="22"/>
          <w:szCs w:val="22"/>
        </w:rPr>
        <w:br/>
      </w:r>
      <w:r w:rsidRPr="00ED2038">
        <w:rPr>
          <w:rFonts w:ascii="Calibri" w:eastAsia="Calibri" w:hAnsi="Calibri" w:cs="Times New Roman"/>
          <w:i/>
          <w:sz w:val="22"/>
          <w:szCs w:val="22"/>
        </w:rPr>
        <w:t>Fire management is inherently complex, involving not only fire behavior experience and situational awareness, but also an understanding of local ecology and natural resource issues, incident management and media communications, regulations and permitting, and more. The TREX model engages all of these pieces, and participants finish the training with a well-rounded perspective on fire, in addition to new networks of colleagues from science, management, and other backgrounds.</w:t>
      </w:r>
    </w:p>
    <w:p w14:paraId="3788A24A" w14:textId="77777777" w:rsidR="00ED2038" w:rsidRPr="00ED2038" w:rsidRDefault="00ED2038" w:rsidP="00ED2038">
      <w:pPr>
        <w:spacing w:after="120"/>
        <w:rPr>
          <w:rFonts w:ascii="Calibri" w:eastAsia="Calibri" w:hAnsi="Calibri" w:cs="Times New Roman"/>
          <w:i/>
          <w:sz w:val="22"/>
          <w:szCs w:val="22"/>
        </w:rPr>
      </w:pPr>
      <w:r w:rsidRPr="00ED2038">
        <w:rPr>
          <w:rFonts w:ascii="Calibri" w:eastAsia="Calibri" w:hAnsi="Calibri" w:cs="Times New Roman"/>
          <w:b/>
          <w:sz w:val="22"/>
          <w:szCs w:val="22"/>
        </w:rPr>
        <w:t>Who should attend a TREX?</w:t>
      </w:r>
      <w:r w:rsidRPr="00ED2038">
        <w:rPr>
          <w:rFonts w:ascii="Calibri" w:eastAsia="Calibri" w:hAnsi="Calibri" w:cs="Times New Roman"/>
          <w:b/>
          <w:sz w:val="22"/>
          <w:szCs w:val="22"/>
        </w:rPr>
        <w:br/>
      </w:r>
      <w:r w:rsidRPr="00ED2038">
        <w:rPr>
          <w:rFonts w:ascii="Calibri" w:eastAsia="Calibri" w:hAnsi="Calibri" w:cs="Times New Roman"/>
          <w:i/>
          <w:sz w:val="22"/>
          <w:szCs w:val="22"/>
        </w:rPr>
        <w:t xml:space="preserve">TREX events are intended for anyone interested in building their fire experience and engaging with fire practitioners from other organizations and agencies. TREX events are designed to include and meet the needs of a broad spectrum of fire practitioners, from new firefighters who have never held a drip torch to seasoned fire professionals working on burn boss qualifications, and everything in between. </w:t>
      </w:r>
    </w:p>
    <w:p w14:paraId="0FC6D584" w14:textId="77777777" w:rsidR="00ED2038" w:rsidRPr="00ED2038" w:rsidRDefault="00ED2038" w:rsidP="00ED2038">
      <w:pPr>
        <w:spacing w:after="120"/>
        <w:rPr>
          <w:rFonts w:ascii="Calibri" w:eastAsia="Calibri" w:hAnsi="Calibri" w:cs="Times New Roman"/>
          <w:i/>
          <w:sz w:val="22"/>
          <w:szCs w:val="22"/>
        </w:rPr>
      </w:pPr>
      <w:r w:rsidRPr="00ED2038">
        <w:rPr>
          <w:rFonts w:ascii="Calibri" w:eastAsia="Calibri" w:hAnsi="Calibri" w:cs="Times New Roman"/>
          <w:b/>
          <w:sz w:val="22"/>
          <w:szCs w:val="22"/>
        </w:rPr>
        <w:t>Is this training compliant with NWCG standards?</w:t>
      </w:r>
      <w:r w:rsidRPr="00ED2038">
        <w:rPr>
          <w:rFonts w:ascii="Calibri" w:eastAsia="Calibri" w:hAnsi="Calibri" w:cs="Times New Roman"/>
          <w:b/>
          <w:sz w:val="22"/>
          <w:szCs w:val="22"/>
        </w:rPr>
        <w:br/>
      </w:r>
      <w:r w:rsidRPr="00ED2038">
        <w:rPr>
          <w:rFonts w:ascii="Calibri" w:eastAsia="Calibri" w:hAnsi="Calibri" w:cs="Times New Roman"/>
          <w:i/>
          <w:sz w:val="22"/>
          <w:szCs w:val="22"/>
        </w:rPr>
        <w:t>Yes, all TREX trainees must meet NWCG standards in order to participate. Required coursework is provided to those who need it.</w:t>
      </w:r>
    </w:p>
    <w:p w14:paraId="59F9DA41" w14:textId="77777777" w:rsidR="00ED2038" w:rsidRPr="00ED2038" w:rsidRDefault="00ED2038" w:rsidP="00ED2038">
      <w:pPr>
        <w:spacing w:after="120"/>
        <w:rPr>
          <w:rFonts w:ascii="Calibri" w:eastAsia="Calibri" w:hAnsi="Calibri" w:cs="Times New Roman"/>
          <w:i/>
          <w:sz w:val="22"/>
          <w:szCs w:val="22"/>
        </w:rPr>
      </w:pPr>
      <w:r w:rsidRPr="00ED2038">
        <w:rPr>
          <w:rFonts w:ascii="Calibri" w:eastAsia="Calibri" w:hAnsi="Calibri" w:cs="Times New Roman"/>
          <w:b/>
          <w:sz w:val="22"/>
          <w:szCs w:val="22"/>
        </w:rPr>
        <w:t>Who funds this?</w:t>
      </w:r>
      <w:r w:rsidRPr="00ED2038">
        <w:rPr>
          <w:rFonts w:ascii="Calibri" w:eastAsia="Calibri" w:hAnsi="Calibri" w:cs="Times New Roman"/>
          <w:b/>
          <w:sz w:val="22"/>
          <w:szCs w:val="22"/>
        </w:rPr>
        <w:br/>
      </w:r>
      <w:r w:rsidRPr="00ED2038">
        <w:rPr>
          <w:rFonts w:ascii="Calibri" w:eastAsia="Calibri" w:hAnsi="Calibri" w:cs="Times New Roman"/>
          <w:i/>
          <w:sz w:val="22"/>
          <w:szCs w:val="22"/>
        </w:rPr>
        <w:t xml:space="preserve">TREX funding varies by location, and typically involves support and services from a wide range of sponsors. The FLN provides base support for TREX events in some FLN landscapes, but the trainings are ultimately made possible through the capacity of local partners and the contributions and support of participants, local contractors, burn hosts, and other interested parties. </w:t>
      </w:r>
    </w:p>
    <w:p w14:paraId="6136DD62" w14:textId="77777777" w:rsidR="00ED2038" w:rsidRPr="00ED2038" w:rsidRDefault="00ED2038" w:rsidP="00ED2038">
      <w:pPr>
        <w:spacing w:after="120"/>
        <w:rPr>
          <w:rFonts w:ascii="Calibri" w:eastAsia="Calibri" w:hAnsi="Calibri" w:cs="Times New Roman"/>
          <w:i/>
          <w:sz w:val="22"/>
          <w:szCs w:val="22"/>
        </w:rPr>
      </w:pPr>
      <w:r w:rsidRPr="00ED2038">
        <w:rPr>
          <w:rFonts w:ascii="Calibri" w:eastAsia="Calibri" w:hAnsi="Calibri" w:cs="Times New Roman"/>
          <w:b/>
          <w:sz w:val="22"/>
          <w:szCs w:val="22"/>
        </w:rPr>
        <w:t>Where can I learn more?</w:t>
      </w:r>
      <w:r w:rsidRPr="00ED2038">
        <w:rPr>
          <w:rFonts w:ascii="Calibri" w:eastAsia="Calibri" w:hAnsi="Calibri" w:cs="Times New Roman"/>
          <w:b/>
          <w:sz w:val="22"/>
          <w:szCs w:val="22"/>
        </w:rPr>
        <w:br/>
      </w:r>
      <w:r w:rsidRPr="00ED2038">
        <w:rPr>
          <w:rFonts w:ascii="Calibri" w:eastAsia="Calibri" w:hAnsi="Calibri" w:cs="Times New Roman"/>
          <w:i/>
          <w:sz w:val="22"/>
          <w:szCs w:val="22"/>
        </w:rPr>
        <w:t xml:space="preserve">More information is available on the Conservation Gateway at </w:t>
      </w:r>
      <w:hyperlink r:id="rId5" w:history="1">
        <w:r w:rsidRPr="00ED2038">
          <w:rPr>
            <w:rFonts w:ascii="Calibri" w:eastAsia="Calibri" w:hAnsi="Calibri" w:cs="Times New Roman"/>
            <w:i/>
            <w:color w:val="0000FF"/>
            <w:sz w:val="22"/>
            <w:szCs w:val="22"/>
            <w:u w:val="single"/>
          </w:rPr>
          <w:t>https://www.conservationgateway.org/ConservationPractices/FireLandscapes/HabitatProtectionandRestoration/Training/TrainingExchanges/Pages/fire-training-exchanges.aspx</w:t>
        </w:r>
      </w:hyperlink>
      <w:r w:rsidRPr="00ED2038">
        <w:rPr>
          <w:rFonts w:ascii="Calibri" w:eastAsia="Calibri" w:hAnsi="Calibri" w:cs="Times New Roman"/>
          <w:i/>
          <w:sz w:val="22"/>
          <w:szCs w:val="22"/>
        </w:rPr>
        <w:t xml:space="preserve">. You can also contact Jeremy Bailey with the FLN at </w:t>
      </w:r>
      <w:hyperlink r:id="rId6" w:history="1">
        <w:r w:rsidRPr="00ED2038">
          <w:rPr>
            <w:rFonts w:ascii="Calibri" w:eastAsia="Calibri" w:hAnsi="Calibri" w:cs="Times New Roman"/>
            <w:i/>
            <w:color w:val="0000FF"/>
            <w:sz w:val="22"/>
            <w:szCs w:val="22"/>
            <w:u w:val="single"/>
          </w:rPr>
          <w:t>jeremy_bailey@tnc.org</w:t>
        </w:r>
      </w:hyperlink>
      <w:r w:rsidRPr="00ED2038">
        <w:rPr>
          <w:rFonts w:ascii="Calibri" w:eastAsia="Calibri" w:hAnsi="Calibri" w:cs="Times New Roman"/>
          <w:i/>
          <w:sz w:val="22"/>
          <w:szCs w:val="22"/>
        </w:rPr>
        <w:t xml:space="preserve">. </w:t>
      </w:r>
    </w:p>
    <w:p w14:paraId="10D7D66A" w14:textId="77777777" w:rsidR="00ED2038" w:rsidRPr="00ED2038" w:rsidRDefault="00ED2038" w:rsidP="00ED2038">
      <w:pPr>
        <w:spacing w:after="120"/>
        <w:rPr>
          <w:rFonts w:ascii="Calibri" w:eastAsia="Calibri" w:hAnsi="Calibri" w:cs="Times New Roman"/>
          <w:b/>
          <w:sz w:val="22"/>
          <w:szCs w:val="22"/>
          <w:u w:val="single"/>
        </w:rPr>
      </w:pPr>
      <w:r w:rsidRPr="00ED2038">
        <w:rPr>
          <w:rFonts w:ascii="Calibri" w:eastAsia="Calibri" w:hAnsi="Calibri" w:cs="Times New Roman"/>
          <w:b/>
          <w:sz w:val="22"/>
          <w:szCs w:val="22"/>
          <w:u w:val="single"/>
        </w:rPr>
        <w:lastRenderedPageBreak/>
        <w:t>FAQs for prospective organizers</w:t>
      </w:r>
    </w:p>
    <w:p w14:paraId="434963DE" w14:textId="77777777" w:rsidR="00ED2038" w:rsidRPr="00ED2038" w:rsidRDefault="00ED2038" w:rsidP="00ED2038">
      <w:pPr>
        <w:spacing w:after="120"/>
        <w:rPr>
          <w:rFonts w:ascii="Calibri" w:eastAsia="Calibri" w:hAnsi="Calibri" w:cs="Times New Roman"/>
          <w:i/>
          <w:sz w:val="22"/>
          <w:szCs w:val="22"/>
        </w:rPr>
      </w:pPr>
      <w:r w:rsidRPr="00ED2038">
        <w:rPr>
          <w:rFonts w:ascii="Calibri" w:eastAsia="Calibri" w:hAnsi="Calibri" w:cs="Times New Roman"/>
          <w:b/>
          <w:sz w:val="22"/>
          <w:szCs w:val="22"/>
        </w:rPr>
        <w:t>How much time is this going to take to organize?</w:t>
      </w:r>
      <w:r w:rsidRPr="00ED2038">
        <w:rPr>
          <w:rFonts w:ascii="Calibri" w:eastAsia="Calibri" w:hAnsi="Calibri" w:cs="Times New Roman"/>
          <w:b/>
          <w:sz w:val="22"/>
          <w:szCs w:val="22"/>
        </w:rPr>
        <w:br/>
      </w:r>
      <w:r w:rsidRPr="00ED2038">
        <w:rPr>
          <w:rFonts w:ascii="Calibri" w:eastAsia="Calibri" w:hAnsi="Calibri" w:cs="Times New Roman"/>
          <w:i/>
          <w:sz w:val="22"/>
          <w:szCs w:val="22"/>
        </w:rPr>
        <w:t xml:space="preserve">If this is your first time planning a TREX, it’s important to give yourself plenty of time to build the necessary relationships and understanding to host the event. If the TREX concept is new to you and/or your collaborators, you’ll need at least a year and probably more to establish a solid foundation of understanding, build trust, and coordinate the necessary agreements to hold a successful event. </w:t>
      </w:r>
    </w:p>
    <w:p w14:paraId="718920CD" w14:textId="77777777" w:rsidR="00ED2038" w:rsidRPr="00ED2038" w:rsidRDefault="00ED2038" w:rsidP="00ED2038">
      <w:pPr>
        <w:spacing w:after="120"/>
        <w:rPr>
          <w:rFonts w:ascii="Calibri" w:eastAsia="Calibri" w:hAnsi="Calibri" w:cs="Times New Roman"/>
          <w:i/>
          <w:sz w:val="22"/>
          <w:szCs w:val="22"/>
        </w:rPr>
      </w:pPr>
      <w:r w:rsidRPr="00ED2038">
        <w:rPr>
          <w:rFonts w:ascii="Calibri" w:eastAsia="Calibri" w:hAnsi="Calibri" w:cs="Times New Roman"/>
          <w:b/>
          <w:sz w:val="22"/>
          <w:szCs w:val="22"/>
        </w:rPr>
        <w:t>When should I start organizing?</w:t>
      </w:r>
      <w:r w:rsidRPr="00ED2038">
        <w:rPr>
          <w:rFonts w:ascii="Calibri" w:eastAsia="Calibri" w:hAnsi="Calibri" w:cs="Times New Roman"/>
          <w:b/>
          <w:sz w:val="22"/>
          <w:szCs w:val="22"/>
        </w:rPr>
        <w:br/>
      </w:r>
      <w:r w:rsidRPr="00ED2038">
        <w:rPr>
          <w:rFonts w:ascii="Calibri" w:eastAsia="Calibri" w:hAnsi="Calibri" w:cs="Times New Roman"/>
          <w:i/>
          <w:sz w:val="22"/>
          <w:szCs w:val="22"/>
        </w:rPr>
        <w:t xml:space="preserve">It’s never too soon to start learning the ins and outs of TREX planning and to start getting potential collaborators and burn hosts on board with the idea. </w:t>
      </w:r>
    </w:p>
    <w:p w14:paraId="34BC3A8E" w14:textId="77777777" w:rsidR="00ED2038" w:rsidRPr="00ED2038" w:rsidRDefault="00ED2038" w:rsidP="00ED2038">
      <w:pPr>
        <w:spacing w:after="120"/>
        <w:rPr>
          <w:rFonts w:ascii="Calibri" w:eastAsia="Calibri" w:hAnsi="Calibri" w:cs="Times New Roman"/>
          <w:i/>
          <w:sz w:val="22"/>
          <w:szCs w:val="22"/>
        </w:rPr>
      </w:pPr>
      <w:r w:rsidRPr="00ED2038">
        <w:rPr>
          <w:rFonts w:ascii="Calibri" w:eastAsia="Calibri" w:hAnsi="Calibri" w:cs="Times New Roman"/>
          <w:b/>
          <w:sz w:val="22"/>
          <w:szCs w:val="22"/>
        </w:rPr>
        <w:t>What about liability?</w:t>
      </w:r>
      <w:r w:rsidRPr="00ED2038">
        <w:rPr>
          <w:rFonts w:ascii="Calibri" w:eastAsia="Calibri" w:hAnsi="Calibri" w:cs="Times New Roman"/>
          <w:b/>
          <w:sz w:val="22"/>
          <w:szCs w:val="22"/>
        </w:rPr>
        <w:br/>
      </w:r>
      <w:r w:rsidRPr="00ED2038">
        <w:rPr>
          <w:rFonts w:ascii="Calibri" w:eastAsia="Calibri" w:hAnsi="Calibri" w:cs="Times New Roman"/>
          <w:i/>
          <w:sz w:val="22"/>
          <w:szCs w:val="22"/>
        </w:rPr>
        <w:t xml:space="preserve">Every TREX participant has basic NWCG qualifications, so burn hosts can rest assured that TREX crews conform to national standards for training and safety. </w:t>
      </w:r>
      <w:proofErr w:type="gramStart"/>
      <w:r w:rsidRPr="00ED2038">
        <w:rPr>
          <w:rFonts w:ascii="Calibri" w:eastAsia="Calibri" w:hAnsi="Calibri" w:cs="Times New Roman"/>
          <w:i/>
          <w:sz w:val="22"/>
          <w:szCs w:val="22"/>
        </w:rPr>
        <w:t>Liability for non-agency trainees is covered by The Nature Conservancy</w:t>
      </w:r>
      <w:proofErr w:type="gramEnd"/>
      <w:r w:rsidRPr="00ED2038">
        <w:rPr>
          <w:rFonts w:ascii="Calibri" w:eastAsia="Calibri" w:hAnsi="Calibri" w:cs="Times New Roman"/>
          <w:i/>
          <w:sz w:val="22"/>
          <w:szCs w:val="22"/>
        </w:rPr>
        <w:t xml:space="preserve">. In most cases, </w:t>
      </w:r>
      <w:proofErr w:type="gramStart"/>
      <w:r w:rsidRPr="00ED2038">
        <w:rPr>
          <w:rFonts w:ascii="Calibri" w:eastAsia="Calibri" w:hAnsi="Calibri" w:cs="Times New Roman"/>
          <w:i/>
          <w:sz w:val="22"/>
          <w:szCs w:val="22"/>
        </w:rPr>
        <w:t>liability for the individual burns is covered by the burn hosts</w:t>
      </w:r>
      <w:proofErr w:type="gramEnd"/>
      <w:r w:rsidRPr="00ED2038">
        <w:rPr>
          <w:rFonts w:ascii="Calibri" w:eastAsia="Calibri" w:hAnsi="Calibri" w:cs="Times New Roman"/>
          <w:i/>
          <w:sz w:val="22"/>
          <w:szCs w:val="22"/>
        </w:rPr>
        <w:t xml:space="preserve">. </w:t>
      </w:r>
    </w:p>
    <w:p w14:paraId="341F2A96" w14:textId="77777777" w:rsidR="00ED2038" w:rsidRPr="00ED2038" w:rsidRDefault="00ED2038" w:rsidP="00ED2038">
      <w:pPr>
        <w:spacing w:after="120"/>
        <w:rPr>
          <w:rFonts w:ascii="Calibri" w:eastAsia="Calibri" w:hAnsi="Calibri" w:cs="Times New Roman"/>
          <w:i/>
          <w:sz w:val="22"/>
          <w:szCs w:val="22"/>
        </w:rPr>
      </w:pPr>
      <w:r w:rsidRPr="00ED2038">
        <w:rPr>
          <w:rFonts w:ascii="Calibri" w:eastAsia="Calibri" w:hAnsi="Calibri" w:cs="Times New Roman"/>
          <w:b/>
          <w:sz w:val="22"/>
          <w:szCs w:val="22"/>
        </w:rPr>
        <w:t>My burn host partners don’t want to work with private individuals—help</w:t>
      </w:r>
      <w:proofErr w:type="gramStart"/>
      <w:r w:rsidRPr="00ED2038">
        <w:rPr>
          <w:rFonts w:ascii="Calibri" w:eastAsia="Calibri" w:hAnsi="Calibri" w:cs="Times New Roman"/>
          <w:b/>
          <w:sz w:val="22"/>
          <w:szCs w:val="22"/>
        </w:rPr>
        <w:t>!?</w:t>
      </w:r>
      <w:proofErr w:type="gramEnd"/>
      <w:r w:rsidRPr="00ED2038">
        <w:rPr>
          <w:rFonts w:ascii="Calibri" w:eastAsia="Calibri" w:hAnsi="Calibri" w:cs="Times New Roman"/>
          <w:b/>
          <w:sz w:val="22"/>
          <w:szCs w:val="22"/>
        </w:rPr>
        <w:br/>
      </w:r>
      <w:r w:rsidRPr="00ED2038">
        <w:rPr>
          <w:rFonts w:ascii="Calibri" w:eastAsia="Calibri" w:hAnsi="Calibri" w:cs="Times New Roman"/>
          <w:i/>
          <w:sz w:val="22"/>
          <w:szCs w:val="22"/>
        </w:rPr>
        <w:t xml:space="preserve">Every TREX participant has basic NWCG qualifications, including non-agency trainees, so burn hosts can rest assured that TREX crews conform to national standards for training and safety. </w:t>
      </w:r>
    </w:p>
    <w:p w14:paraId="2AB17D88" w14:textId="77777777" w:rsidR="00ED2038" w:rsidRPr="00ED2038" w:rsidRDefault="00ED2038" w:rsidP="00ED2038">
      <w:pPr>
        <w:spacing w:after="120"/>
        <w:rPr>
          <w:rFonts w:ascii="Calibri" w:eastAsia="Calibri" w:hAnsi="Calibri" w:cs="Times New Roman"/>
          <w:i/>
          <w:sz w:val="22"/>
          <w:szCs w:val="22"/>
        </w:rPr>
      </w:pPr>
      <w:r w:rsidRPr="00ED2038">
        <w:rPr>
          <w:rFonts w:ascii="Calibri" w:eastAsia="Calibri" w:hAnsi="Calibri" w:cs="Times New Roman"/>
          <w:b/>
          <w:sz w:val="22"/>
          <w:szCs w:val="22"/>
        </w:rPr>
        <w:t>Who should I collaborate with? Who should I plan this training with?</w:t>
      </w:r>
      <w:r w:rsidRPr="00ED2038">
        <w:rPr>
          <w:rFonts w:ascii="Calibri" w:eastAsia="Calibri" w:hAnsi="Calibri" w:cs="Times New Roman"/>
          <w:b/>
          <w:sz w:val="22"/>
          <w:szCs w:val="22"/>
        </w:rPr>
        <w:br/>
      </w:r>
      <w:r w:rsidRPr="00ED2038">
        <w:rPr>
          <w:rFonts w:ascii="Calibri" w:eastAsia="Calibri" w:hAnsi="Calibri" w:cs="Times New Roman"/>
          <w:i/>
          <w:sz w:val="22"/>
          <w:szCs w:val="22"/>
        </w:rPr>
        <w:t xml:space="preserve">In order to plan a TREX, you will need buy-in from other leaders who can serve on both the planning committee and incident management team, as well as land managers who can provide burn units for the training. It’s important to engage these collaborators early in the planning process, so they can help define the goals, scope, and timing of the event.  </w:t>
      </w:r>
    </w:p>
    <w:p w14:paraId="7629975B" w14:textId="77777777" w:rsidR="00ED2038" w:rsidRPr="00ED2038" w:rsidRDefault="00ED2038" w:rsidP="00ED2038">
      <w:pPr>
        <w:spacing w:after="120"/>
        <w:rPr>
          <w:rFonts w:ascii="Calibri" w:eastAsia="Calibri" w:hAnsi="Calibri" w:cs="Times New Roman"/>
          <w:i/>
          <w:sz w:val="22"/>
          <w:szCs w:val="22"/>
        </w:rPr>
      </w:pPr>
      <w:r w:rsidRPr="00ED2038">
        <w:rPr>
          <w:rFonts w:ascii="Calibri" w:eastAsia="Calibri" w:hAnsi="Calibri" w:cs="Times New Roman"/>
          <w:b/>
          <w:sz w:val="22"/>
          <w:szCs w:val="22"/>
        </w:rPr>
        <w:t>Who can I talk to that has done this before?</w:t>
      </w:r>
      <w:r w:rsidRPr="00ED2038">
        <w:rPr>
          <w:rFonts w:ascii="Calibri" w:eastAsia="Calibri" w:hAnsi="Calibri" w:cs="Times New Roman"/>
          <w:b/>
          <w:sz w:val="22"/>
          <w:szCs w:val="22"/>
        </w:rPr>
        <w:br/>
      </w:r>
      <w:r w:rsidRPr="00ED2038">
        <w:rPr>
          <w:rFonts w:ascii="Calibri" w:eastAsia="Calibri" w:hAnsi="Calibri" w:cs="Times New Roman"/>
          <w:i/>
          <w:sz w:val="22"/>
          <w:szCs w:val="22"/>
        </w:rPr>
        <w:t xml:space="preserve">Jeremy Bailey, </w:t>
      </w:r>
      <w:hyperlink r:id="rId7" w:history="1">
        <w:r w:rsidRPr="00ED2038">
          <w:rPr>
            <w:rFonts w:ascii="Calibri" w:eastAsia="Calibri" w:hAnsi="Calibri" w:cs="Times New Roman"/>
            <w:i/>
            <w:color w:val="0000FF"/>
            <w:sz w:val="22"/>
            <w:szCs w:val="22"/>
            <w:u w:val="single"/>
          </w:rPr>
          <w:t>jeremy_bailey@tnc.org</w:t>
        </w:r>
      </w:hyperlink>
      <w:r w:rsidRPr="00ED2038">
        <w:rPr>
          <w:rFonts w:ascii="Calibri" w:eastAsia="Calibri" w:hAnsi="Calibri" w:cs="Times New Roman"/>
          <w:i/>
          <w:sz w:val="22"/>
          <w:szCs w:val="22"/>
        </w:rPr>
        <w:t xml:space="preserve">, can connect you with other TREX leaders. </w:t>
      </w:r>
    </w:p>
    <w:p w14:paraId="34A06CCE" w14:textId="77777777" w:rsidR="00ED2038" w:rsidRPr="00ED2038" w:rsidRDefault="00ED2038" w:rsidP="00ED2038">
      <w:pPr>
        <w:spacing w:after="120"/>
        <w:rPr>
          <w:rFonts w:ascii="Calibri" w:eastAsia="Calibri" w:hAnsi="Calibri" w:cs="Times New Roman"/>
          <w:i/>
          <w:sz w:val="22"/>
          <w:szCs w:val="22"/>
        </w:rPr>
      </w:pPr>
      <w:r w:rsidRPr="00ED2038">
        <w:rPr>
          <w:rFonts w:ascii="Calibri" w:eastAsia="Calibri" w:hAnsi="Calibri" w:cs="Times New Roman"/>
          <w:b/>
          <w:sz w:val="22"/>
          <w:szCs w:val="22"/>
        </w:rPr>
        <w:t>Our weather is unpredictable—how can I plan a TREX?</w:t>
      </w:r>
      <w:r w:rsidRPr="00ED2038">
        <w:rPr>
          <w:rFonts w:ascii="Calibri" w:eastAsia="Calibri" w:hAnsi="Calibri" w:cs="Times New Roman"/>
          <w:b/>
          <w:sz w:val="22"/>
          <w:szCs w:val="22"/>
        </w:rPr>
        <w:br/>
      </w:r>
      <w:r w:rsidRPr="00ED2038">
        <w:rPr>
          <w:rFonts w:ascii="Calibri" w:eastAsia="Calibri" w:hAnsi="Calibri" w:cs="Times New Roman"/>
          <w:i/>
          <w:sz w:val="22"/>
          <w:szCs w:val="22"/>
        </w:rPr>
        <w:t xml:space="preserve">TREXs can be planned in areas with narrow burn windows and unpredictable weather. It is important in these areas to engage a diversity of partners and fuels types, and build a list of burn units that has much more than you could accomplish in two weeks of burning. The broader the spectrum of ecosystems and fuel types, the more flexibility you’ll have for weather and other unexpected changes. In fact, this approach is a good idea even in places with predictable weather. </w:t>
      </w:r>
    </w:p>
    <w:p w14:paraId="097AE04C" w14:textId="77777777" w:rsidR="00ED2038" w:rsidRPr="00ED2038" w:rsidRDefault="00ED2038" w:rsidP="00ED2038">
      <w:pPr>
        <w:spacing w:after="120"/>
        <w:rPr>
          <w:rFonts w:ascii="Calibri" w:eastAsia="Calibri" w:hAnsi="Calibri" w:cs="Times New Roman"/>
          <w:i/>
          <w:sz w:val="22"/>
          <w:szCs w:val="22"/>
        </w:rPr>
      </w:pPr>
      <w:r w:rsidRPr="00ED2038">
        <w:rPr>
          <w:rFonts w:ascii="Calibri" w:eastAsia="Calibri" w:hAnsi="Calibri" w:cs="Times New Roman"/>
          <w:b/>
          <w:sz w:val="22"/>
          <w:szCs w:val="22"/>
        </w:rPr>
        <w:t>How and where do I advertise for participants?</w:t>
      </w:r>
      <w:r w:rsidRPr="00ED2038">
        <w:rPr>
          <w:rFonts w:ascii="Calibri" w:eastAsia="Calibri" w:hAnsi="Calibri" w:cs="Times New Roman"/>
          <w:b/>
          <w:sz w:val="22"/>
          <w:szCs w:val="22"/>
        </w:rPr>
        <w:br/>
      </w:r>
      <w:r w:rsidRPr="00ED2038">
        <w:rPr>
          <w:rFonts w:ascii="Calibri" w:eastAsia="Calibri" w:hAnsi="Calibri" w:cs="Times New Roman"/>
          <w:i/>
          <w:sz w:val="22"/>
          <w:szCs w:val="22"/>
        </w:rPr>
        <w:t xml:space="preserve">TREX activities will be advertised through FLN networks, but it is a good idea to consider your target audience and think of ways to engage those specific groups of people. For example, if your goal is to increase the capacity of local residents or fire practitioners, make sure to advertise through local networks and through media that suit your audience (do prospective participants have internet, or are they better reached by phone or mail? Are there other venues where you can share this opportunity, or other groups like prescribed fire councils or fire safe councils who could share it with their networks?). </w:t>
      </w:r>
    </w:p>
    <w:p w14:paraId="49FB85B2" w14:textId="77777777" w:rsidR="00ED2038" w:rsidRPr="00ED2038" w:rsidRDefault="00ED2038" w:rsidP="00ED2038">
      <w:pPr>
        <w:spacing w:after="120"/>
        <w:rPr>
          <w:rFonts w:ascii="Calibri" w:eastAsia="Calibri" w:hAnsi="Calibri" w:cs="Times New Roman"/>
          <w:i/>
          <w:sz w:val="22"/>
          <w:szCs w:val="22"/>
        </w:rPr>
      </w:pPr>
      <w:r w:rsidRPr="00ED2038">
        <w:rPr>
          <w:rFonts w:ascii="Calibri" w:eastAsia="Calibri" w:hAnsi="Calibri" w:cs="Times New Roman"/>
          <w:b/>
          <w:sz w:val="22"/>
          <w:szCs w:val="22"/>
        </w:rPr>
        <w:t>How can I pay for this?</w:t>
      </w:r>
      <w:r w:rsidRPr="00ED2038">
        <w:rPr>
          <w:rFonts w:ascii="Calibri" w:eastAsia="Calibri" w:hAnsi="Calibri" w:cs="Times New Roman"/>
          <w:b/>
          <w:sz w:val="22"/>
          <w:szCs w:val="22"/>
        </w:rPr>
        <w:br/>
      </w:r>
      <w:r w:rsidRPr="00ED2038">
        <w:rPr>
          <w:rFonts w:ascii="Calibri" w:eastAsia="Calibri" w:hAnsi="Calibri" w:cs="Times New Roman"/>
          <w:i/>
          <w:sz w:val="22"/>
          <w:szCs w:val="22"/>
        </w:rPr>
        <w:t>The FLN provides support to TREX activities in some of their priority landscapes, but there are other funding sources that you should consider. Think about your target audience and whether there are grants or other funding opportunities associated with those groups. The registration fee can also be a source of supplemental funding to cover food and lodging.</w:t>
      </w:r>
    </w:p>
    <w:p w14:paraId="5144DF72" w14:textId="77777777" w:rsidR="00ED2038" w:rsidRPr="00ED2038" w:rsidRDefault="00ED2038" w:rsidP="00ED2038">
      <w:pPr>
        <w:spacing w:after="120"/>
        <w:rPr>
          <w:rFonts w:ascii="Calibri" w:eastAsia="Calibri" w:hAnsi="Calibri" w:cs="Times New Roman"/>
          <w:i/>
          <w:sz w:val="22"/>
          <w:szCs w:val="22"/>
        </w:rPr>
      </w:pPr>
      <w:r w:rsidRPr="00ED2038">
        <w:rPr>
          <w:rFonts w:ascii="Calibri" w:eastAsia="Calibri" w:hAnsi="Calibri" w:cs="Times New Roman"/>
          <w:b/>
          <w:sz w:val="22"/>
          <w:szCs w:val="22"/>
        </w:rPr>
        <w:t>Should I manage this training as an incident?</w:t>
      </w:r>
      <w:r w:rsidRPr="00ED2038">
        <w:rPr>
          <w:rFonts w:ascii="Calibri" w:eastAsia="Calibri" w:hAnsi="Calibri" w:cs="Times New Roman"/>
          <w:b/>
          <w:sz w:val="22"/>
          <w:szCs w:val="22"/>
        </w:rPr>
        <w:br/>
      </w:r>
      <w:r w:rsidRPr="00ED2038">
        <w:rPr>
          <w:rFonts w:ascii="Calibri" w:eastAsia="Calibri" w:hAnsi="Calibri" w:cs="Times New Roman"/>
          <w:i/>
          <w:sz w:val="22"/>
          <w:szCs w:val="22"/>
        </w:rPr>
        <w:t xml:space="preserve">TREX events should be managed as incidents to ensure optimal leadership structure, communications, and accountability. </w:t>
      </w:r>
    </w:p>
    <w:p w14:paraId="5A3CF3D3" w14:textId="77777777" w:rsidR="00ED2038" w:rsidRPr="00ED2038" w:rsidRDefault="00ED2038" w:rsidP="00ED2038">
      <w:pPr>
        <w:spacing w:after="120"/>
        <w:rPr>
          <w:rFonts w:ascii="Calibri" w:eastAsia="Calibri" w:hAnsi="Calibri" w:cs="Times New Roman"/>
          <w:i/>
          <w:sz w:val="22"/>
          <w:szCs w:val="22"/>
        </w:rPr>
      </w:pPr>
      <w:r w:rsidRPr="00ED2038">
        <w:rPr>
          <w:rFonts w:ascii="Calibri" w:eastAsia="Calibri" w:hAnsi="Calibri" w:cs="Times New Roman"/>
          <w:b/>
          <w:sz w:val="22"/>
          <w:szCs w:val="22"/>
        </w:rPr>
        <w:t xml:space="preserve">How do you know when to cancel a TREX? </w:t>
      </w:r>
      <w:r w:rsidRPr="00ED2038">
        <w:rPr>
          <w:rFonts w:ascii="Calibri" w:eastAsia="Calibri" w:hAnsi="Calibri" w:cs="Times New Roman"/>
          <w:b/>
          <w:sz w:val="22"/>
          <w:szCs w:val="22"/>
        </w:rPr>
        <w:br/>
      </w:r>
      <w:r w:rsidRPr="00ED2038">
        <w:rPr>
          <w:rFonts w:ascii="Calibri" w:eastAsia="Calibri" w:hAnsi="Calibri" w:cs="Times New Roman"/>
          <w:i/>
          <w:sz w:val="22"/>
          <w:szCs w:val="22"/>
        </w:rPr>
        <w:t xml:space="preserve">Experiences tells us that if you cancel a TREX, you’re sure not to achieve your objectives; if you design your TREX to be flexible and maintain a creative spirit, you should be able to overcome most hurdles. TREX organizers have persevered in the face of red flag warnings, blizzards, government shutdowns, freezing rain, escapes, and </w:t>
      </w:r>
      <w:proofErr w:type="spellStart"/>
      <w:r w:rsidRPr="00ED2038">
        <w:rPr>
          <w:rFonts w:ascii="Calibri" w:eastAsia="Calibri" w:hAnsi="Calibri" w:cs="Times New Roman"/>
          <w:i/>
          <w:sz w:val="22"/>
          <w:szCs w:val="22"/>
        </w:rPr>
        <w:t>burnovers</w:t>
      </w:r>
      <w:proofErr w:type="spellEnd"/>
      <w:r w:rsidRPr="00ED2038">
        <w:rPr>
          <w:rFonts w:ascii="Calibri" w:eastAsia="Calibri" w:hAnsi="Calibri" w:cs="Times New Roman"/>
          <w:i/>
          <w:sz w:val="22"/>
          <w:szCs w:val="22"/>
        </w:rPr>
        <w:t xml:space="preserve">—all with impressive success. We have yet to see a TREX organizer regret moving forward with an event, even in the most daunting scenarios. </w:t>
      </w:r>
    </w:p>
    <w:p w14:paraId="6F62D691" w14:textId="77777777" w:rsidR="00ED2038" w:rsidRPr="00ED2038" w:rsidRDefault="00ED2038" w:rsidP="00ED2038">
      <w:pPr>
        <w:spacing w:after="120"/>
        <w:rPr>
          <w:rFonts w:ascii="Calibri" w:eastAsia="Calibri" w:hAnsi="Calibri" w:cs="Times New Roman"/>
          <w:i/>
          <w:sz w:val="22"/>
          <w:szCs w:val="22"/>
        </w:rPr>
      </w:pPr>
      <w:r w:rsidRPr="00ED2038">
        <w:rPr>
          <w:rFonts w:ascii="Calibri" w:eastAsia="Calibri" w:hAnsi="Calibri" w:cs="Times New Roman"/>
          <w:b/>
          <w:sz w:val="22"/>
          <w:szCs w:val="22"/>
        </w:rPr>
        <w:t>How do you navigate all this uncertainty?</w:t>
      </w:r>
      <w:r w:rsidRPr="00ED2038">
        <w:rPr>
          <w:rFonts w:ascii="Calibri" w:eastAsia="Calibri" w:hAnsi="Calibri" w:cs="Times New Roman"/>
          <w:b/>
          <w:sz w:val="22"/>
          <w:szCs w:val="22"/>
        </w:rPr>
        <w:br/>
      </w:r>
      <w:r w:rsidRPr="00ED2038">
        <w:rPr>
          <w:rFonts w:ascii="Calibri" w:eastAsia="Calibri" w:hAnsi="Calibri" w:cs="Times New Roman"/>
          <w:i/>
          <w:sz w:val="22"/>
          <w:szCs w:val="22"/>
        </w:rPr>
        <w:t>If you are organizing a TREX, you are a prescribed fire practitioner—this means that you are accustomed to uncertainty, and you know that success depends on a flexible and creative attitude. TREXs are no different; good planning and strong partnerships should alleviate the stress of uncertainty and result in a resilient and successful program.</w:t>
      </w:r>
    </w:p>
    <w:p w14:paraId="3DCE6E9D" w14:textId="77777777" w:rsidR="00ED2038" w:rsidRPr="00ED2038" w:rsidRDefault="00ED2038" w:rsidP="00ED2038">
      <w:pPr>
        <w:spacing w:after="120"/>
        <w:rPr>
          <w:rFonts w:ascii="Calibri" w:eastAsia="Calibri" w:hAnsi="Calibri" w:cs="Times New Roman"/>
          <w:sz w:val="22"/>
          <w:szCs w:val="22"/>
        </w:rPr>
      </w:pPr>
      <w:r w:rsidRPr="00ED2038">
        <w:rPr>
          <w:rFonts w:ascii="Calibri" w:eastAsia="Calibri" w:hAnsi="Calibri" w:cs="Times New Roman"/>
          <w:b/>
          <w:sz w:val="22"/>
          <w:szCs w:val="22"/>
        </w:rPr>
        <w:t>How big should the event be? How many participants should we plan for?</w:t>
      </w:r>
      <w:r w:rsidRPr="00ED2038">
        <w:rPr>
          <w:rFonts w:ascii="Calibri" w:eastAsia="Calibri" w:hAnsi="Calibri" w:cs="Times New Roman"/>
          <w:b/>
          <w:sz w:val="22"/>
          <w:szCs w:val="22"/>
        </w:rPr>
        <w:br/>
      </w:r>
      <w:r w:rsidRPr="00ED2038">
        <w:rPr>
          <w:rFonts w:ascii="Calibri" w:eastAsia="Calibri" w:hAnsi="Calibri" w:cs="Times New Roman"/>
          <w:i/>
          <w:sz w:val="22"/>
          <w:szCs w:val="22"/>
        </w:rPr>
        <w:t xml:space="preserve">This is a question for your burn hosts and your planning team. How complex are the burns? How many participants can you accommodate and still ensure a quality training experience for every person? How many burns do you realistically think you will accomplish, and how will this affect the number of trainee positions you can offer? How many people can you accommodate with the lodging and catering services available in your area? </w:t>
      </w:r>
    </w:p>
    <w:p w14:paraId="33765347" w14:textId="77777777" w:rsidR="00B91992" w:rsidRDefault="00B91992">
      <w:bookmarkStart w:id="0" w:name="_GoBack"/>
      <w:bookmarkEnd w:id="0"/>
    </w:p>
    <w:sectPr w:rsidR="00B91992" w:rsidSect="00ED2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B6"/>
    <w:rsid w:val="00B37DB6"/>
    <w:rsid w:val="00B91992"/>
    <w:rsid w:val="00ED2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CE48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remy_bailey@tnc.org" TargetMode="External"/><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hyperlink" Target="mailto:jeremy_bailey@tnc.org" TargetMode="Externa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hyperlink" Target="https://www.conservationgateway.org/ConservationPractices/FireLandscapes/HabitatProtectionandRestoration/Training/TrainingExchanges/Pages/fire-training-exchanges.aspx"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942BD0-AD0A-4EFE-8258-16CFA3C14E37}"/>
</file>

<file path=customXml/itemProps2.xml><?xml version="1.0" encoding="utf-8"?>
<ds:datastoreItem xmlns:ds="http://schemas.openxmlformats.org/officeDocument/2006/customXml" ds:itemID="{45D41861-C441-4787-93F4-A5BA7F7B01E3}"/>
</file>

<file path=customXml/itemProps3.xml><?xml version="1.0" encoding="utf-8"?>
<ds:datastoreItem xmlns:ds="http://schemas.openxmlformats.org/officeDocument/2006/customXml" ds:itemID="{C642C086-3B17-40D4-A80A-90FE226F6B6B}"/>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7305</Characters>
  <Application>Microsoft Macintosh Word</Application>
  <DocSecurity>0</DocSecurity>
  <Lines>60</Lines>
  <Paragraphs>17</Paragraphs>
  <ScaleCrop>false</ScaleCrop>
  <Company>tnc</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Duffner</dc:creator>
  <cp:keywords/>
  <dc:description/>
  <cp:lastModifiedBy>Guy Duffner</cp:lastModifiedBy>
  <cp:revision>2</cp:revision>
  <dcterms:created xsi:type="dcterms:W3CDTF">2015-07-10T17:09:00Z</dcterms:created>
  <dcterms:modified xsi:type="dcterms:W3CDTF">2015-07-10T17:15:00Z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0x0101007C32D169F036A24A8EACCE9F1AD3C6B3</vt:lpwstr>
  </property>
</Properties>
</file>