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AB" w:rsidRPr="007E61AB" w:rsidRDefault="007E61AB" w:rsidP="007E61AB">
      <w:pPr>
        <w:spacing w:after="0" w:line="240" w:lineRule="auto"/>
        <w:jc w:val="center"/>
        <w:rPr>
          <w:b/>
        </w:rPr>
      </w:pPr>
      <w:r w:rsidRPr="007E61AB">
        <w:rPr>
          <w:b/>
        </w:rPr>
        <w:t>Prescribed Fire Training Exchange (TREX)</w:t>
      </w:r>
    </w:p>
    <w:p w:rsidR="007E61AB" w:rsidRPr="007E61AB" w:rsidRDefault="007E61AB" w:rsidP="007E61AB">
      <w:pPr>
        <w:spacing w:after="0" w:line="240" w:lineRule="auto"/>
        <w:jc w:val="center"/>
        <w:rPr>
          <w:b/>
        </w:rPr>
      </w:pPr>
      <w:r>
        <w:rPr>
          <w:b/>
        </w:rPr>
        <w:t>Integrating non-traditional firefighters onto your burn team</w:t>
      </w:r>
    </w:p>
    <w:p w:rsidR="007E61AB" w:rsidRPr="007E61AB" w:rsidRDefault="007E61AB" w:rsidP="007E61AB">
      <w:pPr>
        <w:spacing w:after="0" w:line="240" w:lineRule="auto"/>
      </w:pPr>
    </w:p>
    <w:p w:rsidR="004C3F30" w:rsidRPr="00BC56B5" w:rsidRDefault="00684F7F">
      <w:r w:rsidRPr="00BC56B5">
        <w:t>Training Exchanges</w:t>
      </w:r>
      <w:r w:rsidR="004C3F30" w:rsidRPr="00BC56B5">
        <w:t xml:space="preserve"> (TREX)</w:t>
      </w:r>
      <w:r w:rsidRPr="00BC56B5">
        <w:t xml:space="preserve"> allow burn teams to integrate a variety of individuals and organizations into the planning and implementation of cont</w:t>
      </w:r>
      <w:r w:rsidR="00BC56B5">
        <w:t>rolled burns. Each training</w:t>
      </w:r>
      <w:r w:rsidRPr="00BC56B5">
        <w:t xml:space="preserve"> ha</w:t>
      </w:r>
      <w:r w:rsidR="00BC56B5">
        <w:t>s</w:t>
      </w:r>
      <w:r w:rsidRPr="00BC56B5">
        <w:t xml:space="preserve"> </w:t>
      </w:r>
      <w:r w:rsidR="009D1B76" w:rsidRPr="00BC56B5">
        <w:t>experienced and inexperienced</w:t>
      </w:r>
      <w:r w:rsidRPr="00BC56B5">
        <w:t xml:space="preserve"> participants</w:t>
      </w:r>
      <w:r w:rsidR="009D1B76" w:rsidRPr="00BC56B5">
        <w:t>.</w:t>
      </w:r>
      <w:r w:rsidRPr="00BC56B5">
        <w:t xml:space="preserve"> </w:t>
      </w:r>
      <w:r w:rsidR="009D1B76" w:rsidRPr="00BC56B5">
        <w:t>P</w:t>
      </w:r>
      <w:r w:rsidRPr="00BC56B5">
        <w:t>articipants will have a variety of backgrounds and types of fire and natural resource management experience</w:t>
      </w:r>
      <w:r w:rsidR="004C3F30" w:rsidRPr="00BC56B5">
        <w:t>;</w:t>
      </w:r>
      <w:r w:rsidRPr="00BC56B5">
        <w:t xml:space="preserve"> land owners also</w:t>
      </w:r>
      <w:r w:rsidR="00C8603A" w:rsidRPr="00BC56B5">
        <w:t xml:space="preserve"> participate and are assigned</w:t>
      </w:r>
      <w:r w:rsidRPr="00BC56B5">
        <w:t xml:space="preserve"> </w:t>
      </w:r>
      <w:r w:rsidR="009D1B76" w:rsidRPr="00BC56B5">
        <w:t xml:space="preserve">as </w:t>
      </w:r>
      <w:r w:rsidRPr="00BC56B5">
        <w:t>firefighter</w:t>
      </w:r>
      <w:r w:rsidR="00C8603A" w:rsidRPr="00BC56B5">
        <w:t>s</w:t>
      </w:r>
      <w:r w:rsidRPr="00BC56B5">
        <w:t xml:space="preserve"> </w:t>
      </w:r>
      <w:r w:rsidR="009D1B76" w:rsidRPr="00BC56B5">
        <w:t xml:space="preserve">on the </w:t>
      </w:r>
      <w:r w:rsidR="00BC56B5">
        <w:t xml:space="preserve">TREX crews &amp; </w:t>
      </w:r>
      <w:r w:rsidR="009D1B76" w:rsidRPr="00BC56B5">
        <w:t>modules. Many</w:t>
      </w:r>
      <w:r w:rsidRPr="00BC56B5">
        <w:t xml:space="preserve"> land owners hav</w:t>
      </w:r>
      <w:r w:rsidR="009D1B76" w:rsidRPr="00BC56B5">
        <w:t>e qualifying experience and some</w:t>
      </w:r>
      <w:r w:rsidRPr="00BC56B5">
        <w:t xml:space="preserve"> are state certified burners. </w:t>
      </w:r>
    </w:p>
    <w:p w:rsidR="007E61AB" w:rsidRPr="00BC56B5" w:rsidRDefault="007E61AB">
      <w:pPr>
        <w:rPr>
          <w:rFonts w:eastAsia="Times New Roman"/>
          <w:color w:val="000000"/>
          <w:highlight w:val="yellow"/>
        </w:rPr>
      </w:pPr>
      <w:r w:rsidRPr="00BC56B5">
        <w:t>Diversifying our workforce has numerous benefits including increasing knowledge, skills and abilities of our current fire practitioner workforce by exposing them to</w:t>
      </w:r>
      <w:r w:rsidRPr="00BC56B5">
        <w:rPr>
          <w:rFonts w:eastAsia="Times New Roman"/>
          <w:color w:val="000000"/>
        </w:rPr>
        <w:t xml:space="preserve"> </w:t>
      </w:r>
      <w:r w:rsidRPr="00BC56B5">
        <w:rPr>
          <w:rFonts w:eastAsia="Times New Roman"/>
          <w:color w:val="000000"/>
        </w:rPr>
        <w:t>scientific ecological knowledge; local knowledge, weather patterns, and fire behavior; cultural knowledge;</w:t>
      </w:r>
      <w:r w:rsidRPr="00BC56B5">
        <w:rPr>
          <w:rFonts w:eastAsia="Times New Roman"/>
          <w:color w:val="000000"/>
        </w:rPr>
        <w:t xml:space="preserve"> experience burning in the area. Additionally if the </w:t>
      </w:r>
      <w:r w:rsidR="00BC56B5">
        <w:rPr>
          <w:rFonts w:eastAsia="Times New Roman"/>
          <w:color w:val="000000"/>
        </w:rPr>
        <w:t xml:space="preserve">landowners, volunteers, </w:t>
      </w:r>
      <w:r w:rsidRPr="00BC56B5">
        <w:rPr>
          <w:rFonts w:eastAsia="Times New Roman"/>
          <w:color w:val="000000"/>
        </w:rPr>
        <w:t>biologists, scientist, managers and other individuals are trained and qualified then they may be available</w:t>
      </w:r>
      <w:r w:rsidRPr="00BC56B5">
        <w:rPr>
          <w:rFonts w:eastAsia="Times New Roman"/>
          <w:color w:val="000000"/>
        </w:rPr>
        <w:t xml:space="preserve"> </w:t>
      </w:r>
      <w:r w:rsidRPr="00BC56B5">
        <w:rPr>
          <w:rFonts w:eastAsia="Times New Roman"/>
          <w:color w:val="000000"/>
        </w:rPr>
        <w:t xml:space="preserve">to assist on controlled burns and other fire management activities. </w:t>
      </w:r>
    </w:p>
    <w:p w:rsidR="00684F7F" w:rsidRPr="00BC56B5" w:rsidRDefault="004C3F30">
      <w:r w:rsidRPr="00BC56B5">
        <w:t>To allow participants from all agencies and organizations to join the training a</w:t>
      </w:r>
      <w:r w:rsidR="00684F7F" w:rsidRPr="00BC56B5">
        <w:t xml:space="preserve">ll participants must meet </w:t>
      </w:r>
      <w:r w:rsidR="00CE3281" w:rsidRPr="00BC56B5">
        <w:t>National Wildfire Coordinating Group (</w:t>
      </w:r>
      <w:r w:rsidR="00684F7F" w:rsidRPr="00BC56B5">
        <w:t>NWCG</w:t>
      </w:r>
      <w:r w:rsidR="00CE3281" w:rsidRPr="00BC56B5">
        <w:t>)</w:t>
      </w:r>
      <w:r w:rsidR="00684F7F" w:rsidRPr="00BC56B5">
        <w:t xml:space="preserve"> standard</w:t>
      </w:r>
      <w:r w:rsidR="004F5BFA" w:rsidRPr="00BC56B5">
        <w:t xml:space="preserve"> </w:t>
      </w:r>
      <w:r w:rsidR="00CE3281" w:rsidRPr="00BC56B5">
        <w:t xml:space="preserve">for </w:t>
      </w:r>
      <w:r w:rsidR="00684F7F" w:rsidRPr="00BC56B5">
        <w:rPr>
          <w:i/>
        </w:rPr>
        <w:t xml:space="preserve">basic firefighter </w:t>
      </w:r>
      <w:r w:rsidR="00684F7F" w:rsidRPr="00BC56B5">
        <w:t xml:space="preserve">(FFT2). </w:t>
      </w:r>
      <w:r w:rsidR="009D1B76" w:rsidRPr="00BC56B5">
        <w:t xml:space="preserve">If participants need the basic </w:t>
      </w:r>
      <w:r w:rsidR="00C8603A" w:rsidRPr="00BC56B5">
        <w:t>firefighter training</w:t>
      </w:r>
      <w:r w:rsidR="009D1B76" w:rsidRPr="00BC56B5">
        <w:t xml:space="preserve"> one should be provided.</w:t>
      </w:r>
      <w:r w:rsidR="00BC56B5">
        <w:t xml:space="preserve"> </w:t>
      </w:r>
    </w:p>
    <w:p w:rsidR="009D1B76" w:rsidRPr="00BC56B5" w:rsidRDefault="009D1B76">
      <w:r w:rsidRPr="00BC56B5">
        <w:t>Training Exchanges often host the self-study S130/190 I100 and I700</w:t>
      </w:r>
      <w:r w:rsidR="00C8603A" w:rsidRPr="00BC56B5">
        <w:t xml:space="preserve"> course</w:t>
      </w:r>
      <w:r w:rsidRPr="00BC56B5">
        <w:t>,</w:t>
      </w:r>
      <w:r w:rsidR="00C8603A" w:rsidRPr="00BC56B5">
        <w:t xml:space="preserve"> providing the shelter practice and</w:t>
      </w:r>
      <w:r w:rsidRPr="00BC56B5">
        <w:t xml:space="preserve"> </w:t>
      </w:r>
      <w:r w:rsidR="00C8603A" w:rsidRPr="00BC56B5">
        <w:t>making</w:t>
      </w:r>
      <w:r w:rsidRPr="00BC56B5">
        <w:t xml:space="preserve"> the field day</w:t>
      </w:r>
      <w:r w:rsidR="00C8603A" w:rsidRPr="00BC56B5">
        <w:t xml:space="preserve"> elements </w:t>
      </w:r>
      <w:r w:rsidRPr="00BC56B5">
        <w:t>part of the</w:t>
      </w:r>
      <w:r w:rsidR="00BC56B5">
        <w:t xml:space="preserve"> first several days of the TREX</w:t>
      </w:r>
      <w:r w:rsidRPr="00BC56B5">
        <w:t xml:space="preserve"> </w:t>
      </w:r>
      <w:r w:rsidR="00BC56B5">
        <w:t>(see TREX Toolkit Online 130/190)</w:t>
      </w:r>
      <w:r w:rsidR="00BC56B5">
        <w:t xml:space="preserve">. </w:t>
      </w:r>
      <w:r w:rsidR="003A6C5B" w:rsidRPr="00BC56B5">
        <w:t xml:space="preserve">The participants receive their certificates and qualify as a Firefighter Type 2. </w:t>
      </w:r>
      <w:r w:rsidRPr="00BC56B5">
        <w:t xml:space="preserve">Using the combination of self-study followed by hands on experience reinforces </w:t>
      </w:r>
      <w:r w:rsidR="00C8603A" w:rsidRPr="00BC56B5">
        <w:t xml:space="preserve">the </w:t>
      </w:r>
      <w:r w:rsidRPr="00BC56B5">
        <w:t xml:space="preserve">learning (and is supported by </w:t>
      </w:r>
      <w:r w:rsidRPr="00BC56B5">
        <w:rPr>
          <w:u w:val="single"/>
        </w:rPr>
        <w:t>recent paper)</w:t>
      </w:r>
      <w:r w:rsidRPr="00BC56B5">
        <w:t xml:space="preserve">. </w:t>
      </w:r>
    </w:p>
    <w:p w:rsidR="0019330B" w:rsidRPr="00BC56B5" w:rsidRDefault="0019330B">
      <w:r w:rsidRPr="00BC56B5">
        <w:t xml:space="preserve">The Training Specialist position should be on the Incident Management Team and will be responsible to ensure the </w:t>
      </w:r>
      <w:r w:rsidR="00BC56B5">
        <w:t xml:space="preserve">S130/190 </w:t>
      </w:r>
      <w:r w:rsidRPr="00BC56B5">
        <w:t>course is delivered in a way consistent with national standards, field day elements are completed and certificates are provided. The Training Specialist is also responsible to assigning these firefighters to Trainers/Evaluators to help provide and document FFT2 training</w:t>
      </w:r>
      <w:r w:rsidR="003A6C5B" w:rsidRPr="00BC56B5">
        <w:t xml:space="preserve"> and experience. We use the field d</w:t>
      </w:r>
      <w:r w:rsidRPr="00BC56B5">
        <w:t xml:space="preserve">ay outline with the list of concepts, tools, equipment and activities that the firefighter should be introduced to.  Using the </w:t>
      </w:r>
      <w:r w:rsidR="003A6C5B" w:rsidRPr="00BC56B5">
        <w:t xml:space="preserve">field day </w:t>
      </w:r>
      <w:r w:rsidRPr="00BC56B5">
        <w:t xml:space="preserve">outline like a Position Task Book (PTB) by initialing next to elements completed, lead firefighters or even FFT1trainees are able to track the progress of the FFT2. </w:t>
      </w:r>
    </w:p>
    <w:p w:rsidR="009D1B76" w:rsidRDefault="003A6C5B">
      <w:r>
        <w:t>Required activities for non-NWCG fire practitioners and first time firefighters:</w:t>
      </w:r>
    </w:p>
    <w:p w:rsidR="007D6675" w:rsidRDefault="007D6675" w:rsidP="007D6675">
      <w:pPr>
        <w:pStyle w:val="ListParagraph"/>
        <w:numPr>
          <w:ilvl w:val="0"/>
          <w:numId w:val="3"/>
        </w:numPr>
      </w:pPr>
      <w:r>
        <w:t>Agree to take course and attend TREX (minimum of 3 days but 7-14 days recommended)</w:t>
      </w:r>
    </w:p>
    <w:p w:rsidR="007D6675" w:rsidRDefault="007D6675" w:rsidP="007D6675">
      <w:pPr>
        <w:pStyle w:val="ListParagraph"/>
        <w:numPr>
          <w:ilvl w:val="0"/>
          <w:numId w:val="3"/>
        </w:numPr>
      </w:pPr>
      <w:r>
        <w:t>Complete online courses for S130, S190, I100 and IS700</w:t>
      </w:r>
    </w:p>
    <w:p w:rsidR="007D6675" w:rsidRDefault="007D6675" w:rsidP="007D6675">
      <w:pPr>
        <w:pStyle w:val="ListParagraph"/>
        <w:numPr>
          <w:ilvl w:val="0"/>
          <w:numId w:val="3"/>
        </w:numPr>
      </w:pPr>
      <w:r>
        <w:t>Print all certificates of completion</w:t>
      </w:r>
      <w:r w:rsidR="00FC72E2">
        <w:t>, bring to the training and provide</w:t>
      </w:r>
    </w:p>
    <w:p w:rsidR="007D6675" w:rsidRDefault="007D6675" w:rsidP="007D6675">
      <w:pPr>
        <w:pStyle w:val="ListParagraph"/>
        <w:numPr>
          <w:ilvl w:val="0"/>
          <w:numId w:val="3"/>
        </w:numPr>
      </w:pPr>
      <w:r>
        <w:t>Complete a pack test at the arduous level (moderate level acceptable if participants is qualified as a Prescribed Fire Crewmember (RXCM) and not Firefighter Type Two (FFT2)</w:t>
      </w:r>
    </w:p>
    <w:p w:rsidR="00FC72E2" w:rsidRDefault="00FC72E2" w:rsidP="007D6675">
      <w:pPr>
        <w:pStyle w:val="ListParagraph"/>
        <w:numPr>
          <w:ilvl w:val="0"/>
          <w:numId w:val="3"/>
        </w:numPr>
      </w:pPr>
      <w:r>
        <w:t xml:space="preserve">Participate in </w:t>
      </w:r>
      <w:r w:rsidR="007D6675">
        <w:t>the Training Exchange</w:t>
      </w:r>
      <w:r>
        <w:t>, receive fire shelter practice and complete the field day requirements</w:t>
      </w:r>
    </w:p>
    <w:p w:rsidR="007D6675" w:rsidRDefault="00FC72E2" w:rsidP="007D6675">
      <w:pPr>
        <w:pStyle w:val="ListParagraph"/>
        <w:numPr>
          <w:ilvl w:val="0"/>
          <w:numId w:val="3"/>
        </w:numPr>
      </w:pPr>
      <w:r>
        <w:t xml:space="preserve"> </w:t>
      </w:r>
      <w:r w:rsidR="0059035F">
        <w:t>Submit documentation and receive certificates</w:t>
      </w:r>
    </w:p>
    <w:p w:rsidR="007D6675" w:rsidRDefault="007D6675"/>
    <w:p w:rsidR="00CA0638" w:rsidRDefault="00C8603A">
      <w:r w:rsidRPr="00183554">
        <w:rPr>
          <w:b/>
        </w:rPr>
        <w:t>Textbox:</w:t>
      </w:r>
      <w:r>
        <w:t xml:space="preserve"> </w:t>
      </w:r>
      <w:r w:rsidR="004C3F30">
        <w:t xml:space="preserve">TREX follows NWCG standards but also provides all the basic training to people who do not have it. Including the basic firefighter training allows a more diverse </w:t>
      </w:r>
      <w:r w:rsidR="00CA0638">
        <w:t>group of participants to attend</w:t>
      </w:r>
      <w:r w:rsidR="004C3F30">
        <w:t xml:space="preserve"> including university students, </w:t>
      </w:r>
      <w:r w:rsidR="00CA0638">
        <w:t>land owners, municipal fire departments, community members and private industry; and by following NWCG standards it allows the state and federal partners to participate.</w:t>
      </w:r>
    </w:p>
    <w:p w:rsidR="00E11180" w:rsidRPr="00C8603A" w:rsidRDefault="00C8603A" w:rsidP="00E1118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183554">
        <w:rPr>
          <w:rFonts w:cs="Times New Roman"/>
          <w:b/>
        </w:rPr>
        <w:t>Textbox:</w:t>
      </w:r>
      <w:r w:rsidRPr="00C8603A">
        <w:rPr>
          <w:rFonts w:cs="Times New Roman"/>
        </w:rPr>
        <w:t xml:space="preserve"> (as a reminder to what the basic FFT2 objectives are)</w:t>
      </w:r>
    </w:p>
    <w:p w:rsidR="00E11180" w:rsidRPr="00183554" w:rsidRDefault="00E11180" w:rsidP="00E1118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183554">
        <w:rPr>
          <w:rFonts w:cs="Times New Roman"/>
        </w:rPr>
        <w:t>Course Objectives:</w:t>
      </w:r>
    </w:p>
    <w:p w:rsidR="00E11180" w:rsidRPr="00C8603A" w:rsidRDefault="00E11180" w:rsidP="00E1118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C8603A">
        <w:rPr>
          <w:rFonts w:cs="Times New Roman"/>
        </w:rPr>
        <w:t>Explain what the LCES (Lookouts, Communications, Escape Routes, and Safety Zones) system is and how it relates to the Standard Firefighting Orders.</w:t>
      </w:r>
    </w:p>
    <w:p w:rsidR="00E11180" w:rsidRPr="00C8603A" w:rsidRDefault="00E11180" w:rsidP="00E1118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C8603A">
        <w:rPr>
          <w:rFonts w:cs="Times New Roman"/>
        </w:rPr>
        <w:t>Construct fireline to required standards using various methods.</w:t>
      </w:r>
    </w:p>
    <w:p w:rsidR="00E11180" w:rsidRPr="00C8603A" w:rsidRDefault="00E11180" w:rsidP="00E1118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C8603A">
        <w:rPr>
          <w:rFonts w:cs="Times New Roman"/>
        </w:rPr>
        <w:t>Strengthen, reinforce, and use holding actions on a fireline.</w:t>
      </w:r>
    </w:p>
    <w:p w:rsidR="00E11180" w:rsidRPr="00C8603A" w:rsidRDefault="00E11180" w:rsidP="00E1118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C8603A">
        <w:rPr>
          <w:rFonts w:cs="Times New Roman"/>
        </w:rPr>
        <w:t>Extinguish the fire with or without the use of water.</w:t>
      </w:r>
    </w:p>
    <w:p w:rsidR="00E11180" w:rsidRPr="00C8603A" w:rsidRDefault="00E11180" w:rsidP="00E1118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C8603A">
        <w:rPr>
          <w:rFonts w:cs="Times New Roman"/>
        </w:rPr>
        <w:t>Complete assigned tasks in a safe and efficient manner.</w:t>
      </w:r>
    </w:p>
    <w:p w:rsidR="00E11180" w:rsidRPr="00C8603A" w:rsidRDefault="00E11180" w:rsidP="00E11180">
      <w:pPr>
        <w:pStyle w:val="ListParagraph"/>
        <w:numPr>
          <w:ilvl w:val="0"/>
          <w:numId w:val="2"/>
        </w:num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</w:pPr>
      <w:r w:rsidRPr="00C8603A">
        <w:rPr>
          <w:rFonts w:cs="Times New Roman"/>
        </w:rPr>
        <w:t>Given an assignment in a wildfire environment, describe factors in that environment which could impact safety.</w:t>
      </w:r>
    </w:p>
    <w:p w:rsidR="00183554" w:rsidRDefault="00183554" w:rsidP="00C8603A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183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3C5" w:rsidRDefault="00B333C5" w:rsidP="00E11180">
      <w:pPr>
        <w:spacing w:after="0" w:line="240" w:lineRule="auto"/>
      </w:pPr>
      <w:r>
        <w:separator/>
      </w:r>
    </w:p>
  </w:endnote>
  <w:endnote w:type="continuationSeparator" w:id="0">
    <w:p w:rsidR="00B333C5" w:rsidRDefault="00B333C5" w:rsidP="00E1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3C5" w:rsidRDefault="00B333C5" w:rsidP="00E11180">
      <w:pPr>
        <w:spacing w:after="0" w:line="240" w:lineRule="auto"/>
      </w:pPr>
      <w:r>
        <w:separator/>
      </w:r>
    </w:p>
  </w:footnote>
  <w:footnote w:type="continuationSeparator" w:id="0">
    <w:p w:rsidR="00B333C5" w:rsidRDefault="00B333C5" w:rsidP="00E1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00721"/>
    <w:multiLevelType w:val="hybridMultilevel"/>
    <w:tmpl w:val="59D81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90490"/>
    <w:multiLevelType w:val="hybridMultilevel"/>
    <w:tmpl w:val="DAF22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72F46"/>
    <w:multiLevelType w:val="hybridMultilevel"/>
    <w:tmpl w:val="799E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2C"/>
    <w:rsid w:val="0001513B"/>
    <w:rsid w:val="00183554"/>
    <w:rsid w:val="0019330B"/>
    <w:rsid w:val="002342D4"/>
    <w:rsid w:val="003A6C5B"/>
    <w:rsid w:val="004B1136"/>
    <w:rsid w:val="004C3F30"/>
    <w:rsid w:val="004F5BFA"/>
    <w:rsid w:val="00570DF7"/>
    <w:rsid w:val="0059035F"/>
    <w:rsid w:val="005973C0"/>
    <w:rsid w:val="00661446"/>
    <w:rsid w:val="00684F7F"/>
    <w:rsid w:val="00763AA4"/>
    <w:rsid w:val="0079075A"/>
    <w:rsid w:val="007D6675"/>
    <w:rsid w:val="007E61AB"/>
    <w:rsid w:val="009A5B2C"/>
    <w:rsid w:val="009D1B76"/>
    <w:rsid w:val="00B333C5"/>
    <w:rsid w:val="00B73139"/>
    <w:rsid w:val="00BC56B5"/>
    <w:rsid w:val="00C8603A"/>
    <w:rsid w:val="00CA0638"/>
    <w:rsid w:val="00CE3281"/>
    <w:rsid w:val="00E11180"/>
    <w:rsid w:val="00F939BA"/>
    <w:rsid w:val="00F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180"/>
  </w:style>
  <w:style w:type="paragraph" w:styleId="Footer">
    <w:name w:val="footer"/>
    <w:basedOn w:val="Normal"/>
    <w:link w:val="FooterChar"/>
    <w:uiPriority w:val="99"/>
    <w:unhideWhenUsed/>
    <w:rsid w:val="00E11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180"/>
  </w:style>
  <w:style w:type="paragraph" w:styleId="Footer">
    <w:name w:val="footer"/>
    <w:basedOn w:val="Normal"/>
    <w:link w:val="FooterChar"/>
    <w:uiPriority w:val="99"/>
    <w:unhideWhenUsed/>
    <w:rsid w:val="00E11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2D169F036A24A8EACCE9F1AD3C6B3" ma:contentTypeVersion="1" ma:contentTypeDescription="Create a new document." ma:contentTypeScope="" ma:versionID="db0e3161da987bdc16aabbde73ea3c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0d331ebd68627ead16f146830ec63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2424D5-0C0D-48CB-8A59-04774D7D7A99}"/>
</file>

<file path=customXml/itemProps2.xml><?xml version="1.0" encoding="utf-8"?>
<ds:datastoreItem xmlns:ds="http://schemas.openxmlformats.org/officeDocument/2006/customXml" ds:itemID="{BCF8580F-1787-4CB0-A772-0907754F63B4}"/>
</file>

<file path=customXml/itemProps3.xml><?xml version="1.0" encoding="utf-8"?>
<ds:datastoreItem xmlns:ds="http://schemas.openxmlformats.org/officeDocument/2006/customXml" ds:itemID="{EDFBB92C-F7EE-433E-94A8-DC197B5E16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Nature Conservancy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jeremy_ bailey</dc:creator>
  <cp:lastModifiedBy>jeremy_ bailey</cp:lastModifiedBy>
  <cp:revision>2</cp:revision>
  <dcterms:created xsi:type="dcterms:W3CDTF">2015-07-10T18:37:00Z</dcterms:created>
  <dcterms:modified xsi:type="dcterms:W3CDTF">2015-07-10T18:37:00Z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0x0101007C32D169F036A24A8EACCE9F1AD3C6B3</vt:lpwstr>
  </property>
</Properties>
</file>