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738" w:rsidRDefault="00044738" w:rsidP="00044738">
      <w:r>
        <w:rPr>
          <w:noProof/>
        </w:rPr>
        <mc:AlternateContent>
          <mc:Choice Requires="wps">
            <w:drawing>
              <wp:anchor distT="0" distB="0" distL="114300" distR="114300" simplePos="0" relativeHeight="251660288" behindDoc="0" locked="0" layoutInCell="1" allowOverlap="1" wp14:anchorId="128AA931" wp14:editId="6C896FC0">
                <wp:simplePos x="0" y="0"/>
                <wp:positionH relativeFrom="column">
                  <wp:posOffset>1191895</wp:posOffset>
                </wp:positionH>
                <wp:positionV relativeFrom="paragraph">
                  <wp:posOffset>-112095</wp:posOffset>
                </wp:positionV>
                <wp:extent cx="4665980" cy="750570"/>
                <wp:effectExtent l="0" t="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980" cy="750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738" w:rsidRDefault="00044738" w:rsidP="00044738">
                            <w:pPr>
                              <w:outlineLvl w:val="0"/>
                              <w:rPr>
                                <w:rFonts w:ascii="Times New Roman" w:hAnsi="Times New Roman"/>
                                <w:smallCaps/>
                                <w:sz w:val="40"/>
                                <w:szCs w:val="40"/>
                              </w:rPr>
                            </w:pPr>
                            <w:r>
                              <w:rPr>
                                <w:rFonts w:ascii="Times New Roman" w:hAnsi="Times New Roman"/>
                                <w:smallCaps/>
                                <w:sz w:val="40"/>
                                <w:szCs w:val="40"/>
                              </w:rPr>
                              <w:t>Advantages and Limitations of Partner Scoping</w:t>
                            </w:r>
                          </w:p>
                          <w:p w:rsidR="00044738" w:rsidRPr="00C3208B" w:rsidRDefault="00044738" w:rsidP="00044738">
                            <w:pPr>
                              <w:outlineLvl w:val="0"/>
                              <w:rPr>
                                <w:rFonts w:ascii="Times New Roman" w:hAnsi="Times New Roman"/>
                                <w:smallCaps/>
                              </w:rPr>
                            </w:pPr>
                          </w:p>
                          <w:p w:rsidR="00044738" w:rsidRDefault="00044738" w:rsidP="00044738">
                            <w:pPr>
                              <w:outlineLvl w:val="0"/>
                              <w:rPr>
                                <w:rFonts w:cs="Arial"/>
                              </w:rPr>
                            </w:pPr>
                          </w:p>
                          <w:p w:rsidR="00044738" w:rsidRPr="00474201" w:rsidRDefault="00044738" w:rsidP="00044738">
                            <w:pPr>
                              <w:outlineLvl w:val="0"/>
                              <w:rPr>
                                <w:rFonts w:cs="Arial"/>
                              </w:rPr>
                            </w:pPr>
                          </w:p>
                          <w:p w:rsidR="00044738" w:rsidRDefault="00044738" w:rsidP="000447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3.85pt;margin-top:-8.85pt;width:367.4pt;height:5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" stroked="f">
                <v:textbox>
                  <w:txbxContent>
                    <w:p w:rsidR="00044738" w:rsidRDefault="00044738" w:rsidP="00044738">
                      <w:pPr>
                        <w:outlineLvl w:val="0"/>
                        <w:rPr>
                          <w:rFonts w:ascii="Times New Roman" w:hAnsi="Times New Roman"/>
                          <w:smallCaps/>
                          <w:sz w:val="40"/>
                          <w:szCs w:val="40"/>
                        </w:rPr>
                      </w:pPr>
                      <w:r>
                        <w:rPr>
                          <w:rFonts w:ascii="Times New Roman" w:hAnsi="Times New Roman"/>
                          <w:smallCaps/>
                          <w:sz w:val="40"/>
                          <w:szCs w:val="40"/>
                        </w:rPr>
                        <w:t>Advantages and Limitations of Partner Scoping</w:t>
                      </w:r>
                    </w:p>
                    <w:p w:rsidR="00044738" w:rsidRPr="00C3208B" w:rsidRDefault="00044738" w:rsidP="00044738">
                      <w:pPr>
                        <w:outlineLvl w:val="0"/>
                        <w:rPr>
                          <w:rFonts w:ascii="Times New Roman" w:hAnsi="Times New Roman"/>
                          <w:smallCaps/>
                        </w:rPr>
                      </w:pPr>
                    </w:p>
                    <w:p w:rsidR="00044738" w:rsidRDefault="00044738" w:rsidP="00044738">
                      <w:pPr>
                        <w:outlineLvl w:val="0"/>
                        <w:rPr>
                          <w:rFonts w:cs="Arial"/>
                        </w:rPr>
                      </w:pPr>
                    </w:p>
                    <w:p w:rsidR="00044738" w:rsidRPr="00474201" w:rsidRDefault="00044738" w:rsidP="00044738">
                      <w:pPr>
                        <w:outlineLvl w:val="0"/>
                        <w:rPr>
                          <w:rFonts w:cs="Arial"/>
                        </w:rPr>
                      </w:pPr>
                    </w:p>
                    <w:p w:rsidR="00044738" w:rsidRDefault="00044738" w:rsidP="00044738"/>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F91065E" wp14:editId="29AE3A76">
                <wp:simplePos x="0" y="0"/>
                <wp:positionH relativeFrom="column">
                  <wp:posOffset>1017905</wp:posOffset>
                </wp:positionH>
                <wp:positionV relativeFrom="paragraph">
                  <wp:posOffset>-120650</wp:posOffset>
                </wp:positionV>
                <wp:extent cx="0" cy="1268095"/>
                <wp:effectExtent l="8255" t="12700" r="10795" b="1460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80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80.15pt;margin-top:-9.5pt;width:0;height:9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" strokeweight="1pt"/>
            </w:pict>
          </mc:Fallback>
        </mc:AlternateContent>
      </w:r>
      <w:r w:rsidRPr="00C3208B">
        <w:rPr>
          <w:noProof/>
        </w:rPr>
        <w:drawing>
          <wp:inline distT="0" distB="0" distL="0" distR="0" wp14:anchorId="1C059384" wp14:editId="1CF8EFD8">
            <wp:extent cx="806515" cy="636104"/>
            <wp:effectExtent l="19050" t="0" r="0" b="0"/>
            <wp:docPr id="15" name="Picture 14" descr="referen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erences.jpg"/>
                    <pic:cNvPicPr/>
                  </pic:nvPicPr>
                  <pic:blipFill>
                    <a:blip r:embed="rId6" cstate="print"/>
                    <a:stretch>
                      <a:fillRect/>
                    </a:stretch>
                  </pic:blipFill>
                  <pic:spPr>
                    <a:xfrm>
                      <a:off x="0" y="0"/>
                      <a:ext cx="811460" cy="640005"/>
                    </a:xfrm>
                    <a:prstGeom prst="rect">
                      <a:avLst/>
                    </a:prstGeom>
                  </pic:spPr>
                </pic:pic>
              </a:graphicData>
            </a:graphic>
          </wp:inline>
        </w:drawing>
      </w:r>
    </w:p>
    <w:p w:rsidR="00044738" w:rsidRDefault="00044738" w:rsidP="00044738">
      <w:pPr>
        <w:outlineLvl w:val="0"/>
        <w:rPr>
          <w:rFonts w:cs="Arial"/>
        </w:rPr>
      </w:pPr>
    </w:p>
    <w:p w:rsidR="00044738" w:rsidRDefault="00044738" w:rsidP="00044738">
      <w:pPr>
        <w:suppressAutoHyphens/>
        <w:spacing w:after="0" w:line="240" w:lineRule="auto"/>
        <w:rPr>
          <w:rFonts w:eastAsia="Times New Roman" w:cstheme="minorHAnsi"/>
          <w:kern w:val="1"/>
          <w:lang w:eastAsia="ar-SA"/>
        </w:rPr>
      </w:pPr>
    </w:p>
    <w:p w:rsidR="00044738" w:rsidRDefault="00044738" w:rsidP="00044738">
      <w:pPr>
        <w:suppressAutoHyphens/>
        <w:spacing w:after="0" w:line="240" w:lineRule="auto"/>
        <w:rPr>
          <w:rFonts w:eastAsia="Times New Roman" w:cstheme="minorHAnsi"/>
          <w:kern w:val="1"/>
          <w:lang w:eastAsia="ar-SA"/>
        </w:rPr>
      </w:pPr>
    </w:p>
    <w:tbl>
      <w:tblPr>
        <w:tblStyle w:val="TableGrid"/>
        <w:tblW w:w="0" w:type="auto"/>
        <w:tblLook w:val="04A0" w:firstRow="1" w:lastRow="0" w:firstColumn="1" w:lastColumn="0" w:noHBand="0" w:noVBand="1"/>
      </w:tblPr>
      <w:tblGrid>
        <w:gridCol w:w="4518"/>
        <w:gridCol w:w="4770"/>
      </w:tblGrid>
      <w:tr w:rsidR="00044738" w:rsidRPr="00044738" w:rsidTr="00DF35DB">
        <w:tc>
          <w:tcPr>
            <w:tcW w:w="4518" w:type="dxa"/>
            <w:shd w:val="clear" w:color="auto" w:fill="C2D69B" w:themeFill="accent3" w:themeFillTint="99"/>
          </w:tcPr>
          <w:p w:rsidR="00044738" w:rsidRPr="00044738" w:rsidRDefault="00044738" w:rsidP="00044738">
            <w:pPr>
              <w:suppressAutoHyphens/>
              <w:spacing w:before="120" w:after="120"/>
              <w:jc w:val="center"/>
              <w:rPr>
                <w:rFonts w:cstheme="minorHAnsi"/>
                <w:b/>
                <w:smallCaps/>
                <w:kern w:val="24"/>
                <w:lang w:eastAsia="ar-SA"/>
              </w:rPr>
            </w:pPr>
            <w:r w:rsidRPr="00044738">
              <w:rPr>
                <w:rFonts w:cstheme="minorHAnsi"/>
                <w:b/>
                <w:smallCaps/>
                <w:kern w:val="24"/>
                <w:lang w:eastAsia="ar-SA"/>
              </w:rPr>
              <w:t>Advantages of Prospective Partner Scoping</w:t>
            </w:r>
          </w:p>
        </w:tc>
        <w:tc>
          <w:tcPr>
            <w:tcW w:w="4770" w:type="dxa"/>
            <w:shd w:val="clear" w:color="auto" w:fill="C2D69B" w:themeFill="accent3" w:themeFillTint="99"/>
          </w:tcPr>
          <w:p w:rsidR="00044738" w:rsidRPr="00044738" w:rsidRDefault="00044738" w:rsidP="00044738">
            <w:pPr>
              <w:suppressAutoHyphens/>
              <w:spacing w:before="120" w:after="120"/>
              <w:jc w:val="center"/>
              <w:rPr>
                <w:rFonts w:cstheme="minorHAnsi"/>
                <w:b/>
                <w:smallCaps/>
                <w:kern w:val="24"/>
                <w:lang w:eastAsia="ar-SA"/>
              </w:rPr>
            </w:pPr>
            <w:r w:rsidRPr="00044738">
              <w:rPr>
                <w:rFonts w:cstheme="minorHAnsi"/>
                <w:b/>
                <w:smallCaps/>
                <w:kern w:val="24"/>
                <w:lang w:eastAsia="ar-SA"/>
              </w:rPr>
              <w:t>Limitations of Prospective Partner Scoping</w:t>
            </w:r>
          </w:p>
        </w:tc>
      </w:tr>
      <w:tr w:rsidR="00044738" w:rsidRPr="00044738" w:rsidTr="00DF35DB">
        <w:tc>
          <w:tcPr>
            <w:tcW w:w="4518" w:type="dxa"/>
            <w:shd w:val="clear" w:color="auto" w:fill="D9D9D9" w:themeFill="background1" w:themeFillShade="D9"/>
          </w:tcPr>
          <w:p w:rsidR="00044738" w:rsidRPr="00044738" w:rsidRDefault="00044738" w:rsidP="00044738">
            <w:pPr>
              <w:suppressAutoHyphens/>
              <w:rPr>
                <w:rFonts w:cstheme="minorHAnsi"/>
                <w:kern w:val="1"/>
                <w:lang w:eastAsia="ar-SA"/>
              </w:rPr>
            </w:pPr>
            <w:bookmarkStart w:id="0" w:name="_GoBack"/>
            <w:bookmarkEnd w:id="0"/>
          </w:p>
          <w:p w:rsidR="00044738" w:rsidRPr="00044738" w:rsidRDefault="00044738" w:rsidP="00044738">
            <w:pPr>
              <w:suppressAutoHyphens/>
              <w:spacing w:after="120"/>
              <w:rPr>
                <w:rFonts w:cstheme="minorHAnsi"/>
                <w:kern w:val="1"/>
                <w:lang w:eastAsia="ar-SA"/>
              </w:rPr>
            </w:pPr>
            <w:r w:rsidRPr="00044738">
              <w:rPr>
                <w:rFonts w:cstheme="minorHAnsi"/>
                <w:kern w:val="1"/>
                <w:lang w:eastAsia="ar-SA"/>
              </w:rPr>
              <w:t xml:space="preserve">Conducting a thorough scoping process for partner selection </w:t>
            </w:r>
            <w:r w:rsidRPr="00044738">
              <w:rPr>
                <w:rFonts w:cstheme="minorHAnsi"/>
                <w:b/>
                <w:i/>
                <w:kern w:val="1"/>
                <w:lang w:eastAsia="ar-SA"/>
              </w:rPr>
              <w:t>will</w:t>
            </w:r>
            <w:r w:rsidRPr="00044738">
              <w:rPr>
                <w:rFonts w:cstheme="minorHAnsi"/>
                <w:i/>
                <w:kern w:val="1"/>
                <w:lang w:eastAsia="ar-SA"/>
              </w:rPr>
              <w:t>:</w:t>
            </w:r>
          </w:p>
          <w:p w:rsidR="00044738" w:rsidRPr="00044738" w:rsidRDefault="00044738" w:rsidP="00044738">
            <w:pPr>
              <w:numPr>
                <w:ilvl w:val="0"/>
                <w:numId w:val="2"/>
              </w:numPr>
              <w:suppressAutoHyphens/>
              <w:spacing w:after="60"/>
              <w:ind w:left="360"/>
              <w:rPr>
                <w:rFonts w:cstheme="minorHAnsi"/>
                <w:kern w:val="1"/>
                <w:lang w:eastAsia="ar-SA"/>
              </w:rPr>
            </w:pPr>
            <w:r w:rsidRPr="00044738">
              <w:rPr>
                <w:rFonts w:cstheme="minorHAnsi"/>
                <w:kern w:val="1"/>
                <w:lang w:eastAsia="ar-SA"/>
              </w:rPr>
              <w:t>…enable you to get a full picture of the widest possible range of potential partners by including multiple sectors (e.g., conservation, education, development) and types of organizations (e.g., government, local and international NGOs, academic/scientific institutions, community, multilateral banks.)</w:t>
            </w:r>
          </w:p>
          <w:p w:rsidR="00044738" w:rsidRPr="00044738" w:rsidRDefault="00044738" w:rsidP="00044738">
            <w:pPr>
              <w:numPr>
                <w:ilvl w:val="0"/>
                <w:numId w:val="2"/>
              </w:numPr>
              <w:suppressAutoHyphens/>
              <w:spacing w:after="60"/>
              <w:ind w:left="360"/>
              <w:rPr>
                <w:rFonts w:cstheme="minorHAnsi"/>
                <w:kern w:val="1"/>
                <w:lang w:eastAsia="ar-SA"/>
              </w:rPr>
            </w:pPr>
            <w:r w:rsidRPr="00044738">
              <w:rPr>
                <w:rFonts w:cstheme="minorHAnsi"/>
                <w:kern w:val="1"/>
                <w:lang w:eastAsia="ar-SA"/>
              </w:rPr>
              <w:t>…generate initial information about potential partners’ work, geographic focus, comparative strengths, potential risk factors, and capacity to grow.</w:t>
            </w:r>
          </w:p>
          <w:p w:rsidR="00044738" w:rsidRPr="00044738" w:rsidRDefault="00044738" w:rsidP="00044738">
            <w:pPr>
              <w:numPr>
                <w:ilvl w:val="0"/>
                <w:numId w:val="2"/>
              </w:numPr>
              <w:suppressAutoHyphens/>
              <w:spacing w:after="60"/>
              <w:ind w:left="360"/>
              <w:rPr>
                <w:rFonts w:cstheme="minorHAnsi"/>
                <w:kern w:val="1"/>
                <w:lang w:eastAsia="ar-SA"/>
              </w:rPr>
            </w:pPr>
            <w:r w:rsidRPr="00044738">
              <w:rPr>
                <w:rFonts w:cstheme="minorHAnsi"/>
                <w:kern w:val="1"/>
                <w:lang w:eastAsia="ar-SA"/>
              </w:rPr>
              <w:t>…document findings for current as well as potential future program needs</w:t>
            </w:r>
          </w:p>
          <w:p w:rsidR="00044738" w:rsidRPr="00044738" w:rsidRDefault="00044738" w:rsidP="00044738">
            <w:pPr>
              <w:numPr>
                <w:ilvl w:val="0"/>
                <w:numId w:val="2"/>
              </w:numPr>
              <w:suppressAutoHyphens/>
              <w:spacing w:after="60"/>
              <w:ind w:left="360"/>
              <w:rPr>
                <w:rFonts w:cstheme="minorHAnsi"/>
                <w:kern w:val="1"/>
                <w:lang w:eastAsia="ar-SA"/>
              </w:rPr>
            </w:pPr>
            <w:r w:rsidRPr="00044738">
              <w:rPr>
                <w:rFonts w:cstheme="minorHAnsi"/>
                <w:kern w:val="1"/>
                <w:lang w:eastAsia="ar-SA"/>
              </w:rPr>
              <w:t>…reduce the risk of surprises such as capacity gaps that can arise during implementation.</w:t>
            </w:r>
          </w:p>
          <w:p w:rsidR="00044738" w:rsidRPr="00044738" w:rsidRDefault="00044738" w:rsidP="00044738">
            <w:pPr>
              <w:numPr>
                <w:ilvl w:val="0"/>
                <w:numId w:val="2"/>
              </w:numPr>
              <w:suppressAutoHyphens/>
              <w:spacing w:after="60"/>
              <w:ind w:left="360"/>
              <w:rPr>
                <w:rFonts w:cstheme="minorHAnsi"/>
                <w:kern w:val="1"/>
                <w:lang w:eastAsia="ar-SA"/>
              </w:rPr>
            </w:pPr>
            <w:r w:rsidRPr="00044738">
              <w:rPr>
                <w:rFonts w:cstheme="minorHAnsi"/>
                <w:kern w:val="1"/>
                <w:lang w:eastAsia="ar-SA"/>
              </w:rPr>
              <w:t>…promote transparency, and start your partnerships on the right foot</w:t>
            </w:r>
          </w:p>
          <w:p w:rsidR="00044738" w:rsidRPr="00044738" w:rsidRDefault="00044738" w:rsidP="00044738">
            <w:pPr>
              <w:numPr>
                <w:ilvl w:val="0"/>
                <w:numId w:val="2"/>
              </w:numPr>
              <w:suppressAutoHyphens/>
              <w:spacing w:after="60"/>
              <w:ind w:left="360"/>
              <w:rPr>
                <w:rFonts w:cstheme="minorHAnsi"/>
                <w:kern w:val="1"/>
                <w:lang w:eastAsia="ar-SA"/>
              </w:rPr>
            </w:pPr>
            <w:r w:rsidRPr="00044738">
              <w:rPr>
                <w:rFonts w:cstheme="minorHAnsi"/>
                <w:kern w:val="1"/>
                <w:lang w:eastAsia="ar-SA"/>
              </w:rPr>
              <w:t>…enable the team to reach agreement on key criteria prior to inadvertently giving different messages to prospective partners</w:t>
            </w:r>
          </w:p>
          <w:p w:rsidR="00044738" w:rsidRPr="00044738" w:rsidRDefault="00044738" w:rsidP="00044738">
            <w:pPr>
              <w:numPr>
                <w:ilvl w:val="0"/>
                <w:numId w:val="2"/>
              </w:numPr>
              <w:suppressAutoHyphens/>
              <w:spacing w:after="60"/>
              <w:ind w:left="360"/>
              <w:rPr>
                <w:rFonts w:cstheme="minorHAnsi"/>
                <w:kern w:val="1"/>
                <w:lang w:eastAsia="ar-SA"/>
              </w:rPr>
            </w:pPr>
            <w:r w:rsidRPr="00044738">
              <w:rPr>
                <w:rFonts w:cstheme="minorHAnsi"/>
                <w:kern w:val="1"/>
                <w:lang w:eastAsia="ar-SA"/>
              </w:rPr>
              <w:t>…help your prospective partners understand the criteria and factors that drive your decisions to enter into partner relationships</w:t>
            </w:r>
          </w:p>
          <w:p w:rsidR="00044738" w:rsidRPr="00044738" w:rsidRDefault="00044738" w:rsidP="00044738">
            <w:pPr>
              <w:suppressAutoHyphens/>
              <w:ind w:left="360"/>
              <w:contextualSpacing/>
              <w:rPr>
                <w:rFonts w:cstheme="minorHAnsi"/>
                <w:kern w:val="1"/>
                <w:lang w:eastAsia="ar-SA"/>
              </w:rPr>
            </w:pPr>
          </w:p>
        </w:tc>
        <w:tc>
          <w:tcPr>
            <w:tcW w:w="4770" w:type="dxa"/>
            <w:shd w:val="clear" w:color="auto" w:fill="D9D9D9" w:themeFill="background1" w:themeFillShade="D9"/>
          </w:tcPr>
          <w:p w:rsidR="00044738" w:rsidRPr="00044738" w:rsidRDefault="00044738" w:rsidP="00044738">
            <w:pPr>
              <w:suppressAutoHyphens/>
              <w:rPr>
                <w:rFonts w:cstheme="minorHAnsi"/>
                <w:kern w:val="1"/>
                <w:lang w:eastAsia="ar-SA"/>
              </w:rPr>
            </w:pPr>
          </w:p>
          <w:p w:rsidR="00044738" w:rsidRPr="00044738" w:rsidRDefault="00044738" w:rsidP="00044738">
            <w:pPr>
              <w:suppressAutoHyphens/>
              <w:rPr>
                <w:rFonts w:cstheme="minorHAnsi"/>
                <w:kern w:val="1"/>
                <w:lang w:eastAsia="ar-SA"/>
              </w:rPr>
            </w:pPr>
            <w:r w:rsidRPr="00044738">
              <w:rPr>
                <w:rFonts w:cstheme="minorHAnsi"/>
                <w:kern w:val="1"/>
                <w:lang w:eastAsia="ar-SA"/>
              </w:rPr>
              <w:t xml:space="preserve">Conducting a thorough scoping process for partner selection </w:t>
            </w:r>
            <w:r w:rsidRPr="00044738">
              <w:rPr>
                <w:rFonts w:cstheme="minorHAnsi"/>
                <w:b/>
                <w:i/>
                <w:kern w:val="1"/>
                <w:lang w:eastAsia="ar-SA"/>
              </w:rPr>
              <w:t>will not</w:t>
            </w:r>
            <w:r w:rsidRPr="00044738">
              <w:rPr>
                <w:rFonts w:cstheme="minorHAnsi"/>
                <w:i/>
                <w:kern w:val="1"/>
                <w:lang w:eastAsia="ar-SA"/>
              </w:rPr>
              <w:t>:</w:t>
            </w:r>
          </w:p>
          <w:p w:rsidR="00044738" w:rsidRPr="00044738" w:rsidRDefault="00044738" w:rsidP="00044738">
            <w:pPr>
              <w:suppressAutoHyphens/>
              <w:rPr>
                <w:rFonts w:cstheme="minorHAnsi"/>
                <w:kern w:val="1"/>
                <w:lang w:eastAsia="ar-SA"/>
              </w:rPr>
            </w:pPr>
          </w:p>
          <w:p w:rsidR="00044738" w:rsidRPr="00044738" w:rsidRDefault="00044738" w:rsidP="00044738">
            <w:pPr>
              <w:numPr>
                <w:ilvl w:val="0"/>
                <w:numId w:val="1"/>
              </w:numPr>
              <w:suppressAutoHyphens/>
              <w:spacing w:after="60"/>
              <w:ind w:left="360"/>
              <w:rPr>
                <w:rFonts w:cstheme="minorHAnsi"/>
                <w:kern w:val="1"/>
                <w:lang w:eastAsia="ar-SA"/>
              </w:rPr>
            </w:pPr>
            <w:r w:rsidRPr="00044738">
              <w:rPr>
                <w:rFonts w:cstheme="minorHAnsi"/>
                <w:kern w:val="1"/>
                <w:lang w:eastAsia="ar-SA"/>
              </w:rPr>
              <w:t xml:space="preserve">…make the decision for you. Scoping is just one part of the decision-making process. </w:t>
            </w:r>
          </w:p>
          <w:p w:rsidR="00044738" w:rsidRPr="00044738" w:rsidRDefault="00044738" w:rsidP="00044738">
            <w:pPr>
              <w:numPr>
                <w:ilvl w:val="0"/>
                <w:numId w:val="1"/>
              </w:numPr>
              <w:suppressAutoHyphens/>
              <w:spacing w:after="60"/>
              <w:ind w:left="360"/>
              <w:rPr>
                <w:rFonts w:cstheme="minorHAnsi"/>
                <w:kern w:val="1"/>
                <w:lang w:eastAsia="ar-SA"/>
              </w:rPr>
            </w:pPr>
            <w:r w:rsidRPr="00044738">
              <w:rPr>
                <w:rFonts w:cstheme="minorHAnsi"/>
                <w:kern w:val="1"/>
                <w:lang w:eastAsia="ar-SA"/>
              </w:rPr>
              <w:t>…necessarily get everyone on the same page. Scoping is a great way to introduce your program and your project goals to a broad range of people – but only if everyone on your scoping team conveys consistent messages. Having different people introduce your organization to a new area can create confusing mixed signals – so plan your introductory communication strategy first.</w:t>
            </w:r>
          </w:p>
          <w:p w:rsidR="00044738" w:rsidRPr="00044738" w:rsidRDefault="00044738" w:rsidP="00044738">
            <w:pPr>
              <w:numPr>
                <w:ilvl w:val="0"/>
                <w:numId w:val="1"/>
              </w:numPr>
              <w:suppressAutoHyphens/>
              <w:spacing w:after="60"/>
              <w:ind w:left="360"/>
              <w:rPr>
                <w:rFonts w:cstheme="minorHAnsi"/>
                <w:kern w:val="1"/>
                <w:lang w:eastAsia="ar-SA"/>
              </w:rPr>
            </w:pPr>
            <w:r w:rsidRPr="00044738">
              <w:rPr>
                <w:rFonts w:cstheme="minorHAnsi"/>
                <w:kern w:val="1"/>
                <w:lang w:eastAsia="ar-SA"/>
              </w:rPr>
              <w:t>…always reveal the truth. Keep in mind that sometimes people tell you what they think you want to hear. Be trusting, but seek to verify preliminary conclusions as you do more in-depth work with your shortlist of potential partners.</w:t>
            </w:r>
          </w:p>
          <w:p w:rsidR="00044738" w:rsidRPr="00044738" w:rsidRDefault="00044738" w:rsidP="00044738">
            <w:pPr>
              <w:suppressAutoHyphens/>
              <w:rPr>
                <w:rFonts w:cstheme="minorHAnsi"/>
                <w:kern w:val="1"/>
                <w:lang w:eastAsia="ar-SA"/>
              </w:rPr>
            </w:pPr>
          </w:p>
        </w:tc>
      </w:tr>
    </w:tbl>
    <w:p w:rsidR="00044738" w:rsidRPr="00044738" w:rsidRDefault="00044738" w:rsidP="00044738">
      <w:pPr>
        <w:suppressAutoHyphens/>
        <w:spacing w:after="0" w:line="240" w:lineRule="auto"/>
        <w:rPr>
          <w:rFonts w:eastAsia="Times New Roman" w:cstheme="minorHAnsi"/>
          <w:b/>
          <w:kern w:val="1"/>
          <w:lang w:eastAsia="ar-SA"/>
        </w:rPr>
      </w:pPr>
    </w:p>
    <w:p w:rsidR="00044738" w:rsidRPr="00044738" w:rsidRDefault="00044738" w:rsidP="00044738">
      <w:pPr>
        <w:suppressAutoHyphens/>
        <w:spacing w:after="0" w:line="240" w:lineRule="auto"/>
        <w:rPr>
          <w:rFonts w:eastAsia="Times New Roman" w:cstheme="minorHAnsi"/>
          <w:b/>
          <w:kern w:val="1"/>
          <w:lang w:eastAsia="ar-SA"/>
        </w:rPr>
      </w:pPr>
    </w:p>
    <w:p w:rsidR="002A4CDC" w:rsidRDefault="00713C4B"/>
    <w:sectPr w:rsidR="002A4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2946"/>
    <w:multiLevelType w:val="hybridMultilevel"/>
    <w:tmpl w:val="422020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D364F68"/>
    <w:multiLevelType w:val="hybridMultilevel"/>
    <w:tmpl w:val="2CBE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738"/>
    <w:rsid w:val="00044738"/>
    <w:rsid w:val="00432D6C"/>
    <w:rsid w:val="004B5CA6"/>
    <w:rsid w:val="00700260"/>
    <w:rsid w:val="00713C4B"/>
    <w:rsid w:val="008F2D1E"/>
    <w:rsid w:val="00AA4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47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44738"/>
    <w:rPr>
      <w:sz w:val="16"/>
      <w:szCs w:val="16"/>
    </w:rPr>
  </w:style>
  <w:style w:type="paragraph" w:styleId="CommentText">
    <w:name w:val="annotation text"/>
    <w:basedOn w:val="Normal"/>
    <w:link w:val="CommentTextChar"/>
    <w:semiHidden/>
    <w:rsid w:val="00044738"/>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CommentTextChar">
    <w:name w:val="Comment Text Char"/>
    <w:basedOn w:val="DefaultParagraphFont"/>
    <w:link w:val="CommentText"/>
    <w:semiHidden/>
    <w:rsid w:val="00044738"/>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044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7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47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44738"/>
    <w:rPr>
      <w:sz w:val="16"/>
      <w:szCs w:val="16"/>
    </w:rPr>
  </w:style>
  <w:style w:type="paragraph" w:styleId="CommentText">
    <w:name w:val="annotation text"/>
    <w:basedOn w:val="Normal"/>
    <w:link w:val="CommentTextChar"/>
    <w:semiHidden/>
    <w:rsid w:val="00044738"/>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CommentTextChar">
    <w:name w:val="Comment Text Char"/>
    <w:basedOn w:val="DefaultParagraphFont"/>
    <w:link w:val="CommentText"/>
    <w:semiHidden/>
    <w:rsid w:val="00044738"/>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044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7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1889AB6670BB4BB7C534A871A394A8" ma:contentTypeVersion="9" ma:contentTypeDescription="Create a new document." ma:contentTypeScope="" ma:versionID="a67cd2af9b256edefe47f1f2ea34b16d">
  <xsd:schema xmlns:xsd="http://www.w3.org/2001/XMLSchema" xmlns:xs="http://www.w3.org/2001/XMLSchema" xmlns:p="http://schemas.microsoft.com/office/2006/metadata/properties" xmlns:ns1="http://schemas.microsoft.com/sharepoint/v3" xmlns:ns2="8ef5d118-0d38-412a-9b30-c77eb1ab877f" xmlns:ns3="1b2dd0d4-b466-40bf-b695-49c174b4fa57" targetNamespace="http://schemas.microsoft.com/office/2006/metadata/properties" ma:root="true" ma:fieldsID="15f85c3abac566b297b212b3baff3307" ns1:_="" ns2:_="" ns3:_="">
    <xsd:import namespace="http://schemas.microsoft.com/sharepoint/v3"/>
    <xsd:import namespace="8ef5d118-0d38-412a-9b30-c77eb1ab877f"/>
    <xsd:import namespace="1b2dd0d4-b466-40bf-b695-49c174b4fa57"/>
    <xsd:element name="properties">
      <xsd:complexType>
        <xsd:sequence>
          <xsd:element name="documentManagement">
            <xsd:complexType>
              <xsd:all>
                <xsd:element ref="ns1:PublishingStartDate" minOccurs="0"/>
                <xsd:element ref="ns1:PublishingExpirationDate" minOccurs="0"/>
                <xsd:element ref="ns2:CPCStep" minOccurs="0"/>
                <xsd:element ref="ns2:CPCCategory" minOccurs="0"/>
                <xsd:element ref="ns2:cpcDescription"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f5d118-0d38-412a-9b30-c77eb1ab877f" elementFormDefault="qualified">
    <xsd:import namespace="http://schemas.microsoft.com/office/2006/documentManagement/types"/>
    <xsd:import namespace="http://schemas.microsoft.com/office/infopath/2007/PartnerControls"/>
    <xsd:element name="CPCStep" ma:index="10" nillable="true" ma:displayName="cpcStep" ma:internalName="CPCStep">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restriction>
                </xsd:simpleType>
              </xsd:element>
            </xsd:sequence>
          </xsd:extension>
        </xsd:complexContent>
      </xsd:complexType>
    </xsd:element>
    <xsd:element name="CPCCategory" ma:index="11" nillable="true" ma:displayName="cpcCategory" ma:format="Dropdown" ma:internalName="CPCCategory">
      <xsd:simpleType>
        <xsd:restriction base="dms:Choice">
          <xsd:enumeration value="Tools"/>
          <xsd:enumeration value="Case Studies"/>
          <xsd:enumeration value="References"/>
        </xsd:restriction>
      </xsd:simpleType>
    </xsd:element>
    <xsd:element name="cpcDescription" ma:index="12" nillable="true" ma:displayName="cpcDescription" ma:internalName="cpc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2dd0d4-b466-40bf-b695-49c174b4fa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57e2b6-fd60-433e-b727-315b7f93766a}" ma:internalName="TaxCatchAll" ma:showField="CatchAllData" ma:web="1b2dd0d4-b466-40bf-b695-49c174b4f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PCCategory xmlns="8ef5d118-0d38-412a-9b30-c77eb1ab877f">References</CPCCategory>
    <PublishingExpirationDate xmlns="http://schemas.microsoft.com/sharepoint/v3" xsi:nil="true"/>
    <PublishingStartDate xmlns="http://schemas.microsoft.com/sharepoint/v3" xsi:nil="true"/>
    <CPCStep xmlns="8ef5d118-0d38-412a-9b30-c77eb1ab877f">2</CPCStep>
    <cpcDescription xmlns="8ef5d118-0d38-412a-9b30-c77eb1ab877f" xsi:nil="true"/>
    <TaxCatchAll xmlns="1b2dd0d4-b466-40bf-b695-49c174b4fa57"/>
  </documentManagement>
</p:properties>
</file>

<file path=customXml/itemProps1.xml><?xml version="1.0" encoding="utf-8"?>
<ds:datastoreItem xmlns:ds="http://schemas.openxmlformats.org/officeDocument/2006/customXml" ds:itemID="{D9359D02-85A1-4011-84C7-05ACC5A74370}"/>
</file>

<file path=customXml/itemProps2.xml><?xml version="1.0" encoding="utf-8"?>
<ds:datastoreItem xmlns:ds="http://schemas.openxmlformats.org/officeDocument/2006/customXml" ds:itemID="{8B51212E-70C7-4C2C-9E34-BF5BD2E72E50}"/>
</file>

<file path=customXml/itemProps3.xml><?xml version="1.0" encoding="utf-8"?>
<ds:datastoreItem xmlns:ds="http://schemas.openxmlformats.org/officeDocument/2006/customXml" ds:itemID="{C3958A02-2BDD-4FF6-AEE8-1E2996A01A15}"/>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Advantages and Limitations of Partner Scoping</dc:title>
  <dc:creator>Kristin Sherwood</dc:creator>
  <cp:lastModifiedBy>Kristin Sherwood</cp:lastModifiedBy>
  <cp:revision>3</cp:revision>
  <dcterms:created xsi:type="dcterms:W3CDTF">2013-07-08T17:22:00Z</dcterms:created>
  <dcterms:modified xsi:type="dcterms:W3CDTF">2013-07-08T19:19:00Z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0x010100CA1889AB6670BB4BB7C534A871A394A8</vt:lpwstr>
  </property>
</Properties>
</file>