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8AB" w:rsidRPr="007418AB" w:rsidRDefault="007418AB" w:rsidP="007418AB">
      <w:pPr>
        <w:pStyle w:val="Heading2"/>
        <w:jc w:val="center"/>
        <w:rPr>
          <w:rFonts w:ascii="Arial" w:hAnsi="Arial" w:cs="Arial"/>
          <w:color w:val="auto"/>
          <w:sz w:val="32"/>
        </w:rPr>
      </w:pPr>
      <w:bookmarkStart w:id="0" w:name="_Toc450660662"/>
      <w:r w:rsidRPr="007418AB">
        <w:rPr>
          <w:rFonts w:ascii="Arial" w:hAnsi="Arial" w:cs="Arial"/>
          <w:color w:val="auto"/>
          <w:sz w:val="32"/>
        </w:rPr>
        <w:t>Recreational Boating</w:t>
      </w:r>
      <w:bookmarkEnd w:id="0"/>
    </w:p>
    <w:tbl>
      <w:tblPr>
        <w:tblStyle w:val="TableGrid"/>
        <w:tblW w:w="10067" w:type="dxa"/>
        <w:tblInd w:w="43" w:type="dxa"/>
        <w:tblLook w:val="04A0" w:firstRow="1" w:lastRow="0" w:firstColumn="1" w:lastColumn="0" w:noHBand="0" w:noVBand="1"/>
      </w:tblPr>
      <w:tblGrid>
        <w:gridCol w:w="7022"/>
        <w:gridCol w:w="3045"/>
      </w:tblGrid>
      <w:tr w:rsidR="007418AB" w:rsidTr="00B32E7C">
        <w:trPr>
          <w:trHeight w:val="5409"/>
        </w:trPr>
        <w:tc>
          <w:tcPr>
            <w:tcW w:w="7022" w:type="dxa"/>
            <w:tcBorders>
              <w:top w:val="nil"/>
              <w:left w:val="nil"/>
              <w:bottom w:val="nil"/>
              <w:right w:val="nil"/>
            </w:tcBorders>
          </w:tcPr>
          <w:p w:rsidR="007418AB" w:rsidRDefault="007418AB" w:rsidP="00B32E7C">
            <w:pPr>
              <w:spacing w:line="259" w:lineRule="auto"/>
            </w:pPr>
            <w:r>
              <w:rPr>
                <w:noProof/>
              </w:rPr>
              <mc:AlternateContent>
                <mc:Choice Requires="wps">
                  <w:drawing>
                    <wp:anchor distT="0" distB="0" distL="114300" distR="114300" simplePos="0" relativeHeight="251659264" behindDoc="0" locked="0" layoutInCell="1" allowOverlap="1">
                      <wp:simplePos x="0" y="0"/>
                      <wp:positionH relativeFrom="column">
                        <wp:posOffset>4420004</wp:posOffset>
                      </wp:positionH>
                      <wp:positionV relativeFrom="paragraph">
                        <wp:posOffset>86929</wp:posOffset>
                      </wp:positionV>
                      <wp:extent cx="2446317" cy="3253839"/>
                      <wp:effectExtent l="0" t="0" r="11430" b="22860"/>
                      <wp:wrapNone/>
                      <wp:docPr id="1" name="Text Box 1"/>
                      <wp:cNvGraphicFramePr/>
                      <a:graphic xmlns:a="http://schemas.openxmlformats.org/drawingml/2006/main">
                        <a:graphicData uri="http://schemas.microsoft.com/office/word/2010/wordprocessingShape">
                          <wps:wsp>
                            <wps:cNvSpPr txBox="1"/>
                            <wps:spPr>
                              <a:xfrm>
                                <a:off x="0" y="0"/>
                                <a:ext cx="2446317" cy="325383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18AB" w:rsidRPr="001855A9" w:rsidRDefault="007418AB" w:rsidP="007418AB">
                                  <w:pPr>
                                    <w:jc w:val="center"/>
                                    <w:rPr>
                                      <w:b/>
                                      <w:sz w:val="28"/>
                                      <w:szCs w:val="28"/>
                                    </w:rPr>
                                  </w:pPr>
                                  <w:r>
                                    <w:rPr>
                                      <w:b/>
                                      <w:sz w:val="28"/>
                                      <w:szCs w:val="28"/>
                                    </w:rPr>
                                    <w:t>Take Home</w:t>
                                  </w:r>
                                  <w:r w:rsidRPr="001855A9">
                                    <w:rPr>
                                      <w:b/>
                                      <w:sz w:val="28"/>
                                      <w:szCs w:val="28"/>
                                    </w:rPr>
                                    <w:t xml:space="preserve"> Points</w:t>
                                  </w:r>
                                </w:p>
                                <w:p w:rsidR="007418AB" w:rsidRDefault="007418AB" w:rsidP="007418AB">
                                  <w:pPr>
                                    <w:pStyle w:val="ListParagraph"/>
                                    <w:numPr>
                                      <w:ilvl w:val="0"/>
                                      <w:numId w:val="2"/>
                                    </w:numPr>
                                    <w:spacing w:after="0" w:line="240" w:lineRule="auto"/>
                                    <w:ind w:left="360"/>
                                  </w:pPr>
                                  <w:r>
                                    <w:t xml:space="preserve">Recreational boating opportunities attract visitors from across the country to the WLEB. </w:t>
                                  </w:r>
                                </w:p>
                                <w:p w:rsidR="007418AB" w:rsidRDefault="007418AB" w:rsidP="007418AB">
                                  <w:pPr>
                                    <w:pStyle w:val="ListParagraph"/>
                                    <w:spacing w:after="0" w:line="240" w:lineRule="auto"/>
                                    <w:ind w:left="360"/>
                                  </w:pPr>
                                </w:p>
                                <w:p w:rsidR="007418AB" w:rsidRDefault="007418AB" w:rsidP="007418AB">
                                  <w:pPr>
                                    <w:pStyle w:val="ListParagraph"/>
                                    <w:numPr>
                                      <w:ilvl w:val="0"/>
                                      <w:numId w:val="2"/>
                                    </w:numPr>
                                    <w:spacing w:after="0" w:line="240" w:lineRule="auto"/>
                                    <w:ind w:left="360"/>
                                  </w:pPr>
                                  <w:r>
                                    <w:t>Over 2.56 million boats are registered in the region.</w:t>
                                  </w:r>
                                </w:p>
                                <w:p w:rsidR="007418AB" w:rsidRDefault="007418AB" w:rsidP="007418AB">
                                  <w:pPr>
                                    <w:pStyle w:val="ListParagraph"/>
                                    <w:spacing w:after="0" w:line="240" w:lineRule="auto"/>
                                    <w:ind w:left="360"/>
                                  </w:pPr>
                                </w:p>
                                <w:p w:rsidR="007418AB" w:rsidRDefault="007418AB" w:rsidP="007418AB">
                                  <w:pPr>
                                    <w:pStyle w:val="ListParagraph"/>
                                    <w:numPr>
                                      <w:ilvl w:val="0"/>
                                      <w:numId w:val="2"/>
                                    </w:numPr>
                                    <w:spacing w:after="0" w:line="240" w:lineRule="auto"/>
                                    <w:ind w:left="360"/>
                                  </w:pPr>
                                  <w:r>
                                    <w:t>Average expenditures related to boating activities average over $15,000 per user.</w:t>
                                  </w:r>
                                </w:p>
                                <w:p w:rsidR="007418AB" w:rsidRDefault="007418AB" w:rsidP="007418AB">
                                  <w:pPr>
                                    <w:pStyle w:val="ListParagraph"/>
                                  </w:pPr>
                                </w:p>
                                <w:p w:rsidR="007418AB" w:rsidRDefault="007418AB" w:rsidP="007418AB">
                                  <w:pPr>
                                    <w:pStyle w:val="ListParagraph"/>
                                    <w:numPr>
                                      <w:ilvl w:val="0"/>
                                      <w:numId w:val="2"/>
                                    </w:numPr>
                                    <w:spacing w:after="0" w:line="240" w:lineRule="auto"/>
                                    <w:ind w:left="360"/>
                                  </w:pPr>
                                  <w:r>
                                    <w:t>This layer shows the estimated density of boating near marinas in the WLEB.</w:t>
                                  </w:r>
                                </w:p>
                                <w:p w:rsidR="007418AB" w:rsidRDefault="007418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48.05pt;margin-top:6.85pt;width:192.6pt;height:256.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PhBkwIAALMFAAAOAAAAZHJzL2Uyb0RvYy54bWysVEtPGzEQvlfqf7B8L5sXr4gNSkFUlRCg&#10;QsXZ8drEwutxbSe76a/vjHcTAuVC1cvu2PPN6/PMnJ23tWVrFaIBV/LhwYAz5SRUxj2V/OfD1ZcT&#10;zmISrhIWnCr5RkV+Pvv86azxUzWCJdhKBYZOXJw2vuTLlPy0KKJcqlrEA/DKoVJDqEXCY3gqqiAa&#10;9F7bYjQYHBUNhMoHkCpGvL3slHyW/WutZLrVOqrEbMkxt5S/IX8X9C1mZ2L6FIRfGtmnIf4hi1oY&#10;h0F3ri5FEmwVzF+uaiMDRNDpQEJdgNZGqlwDVjMcvKnmfim8yrUgOdHvaIr/z628Wd8FZip8O86c&#10;qPGJHlSb2Fdo2ZDYaXycIujeIyy1eE3I/j7iJRXd6lDTH8thqEeeNztuyZnEy9FkcjQeHnMmUTce&#10;HY5Pxqfkp3gx9yGmbwpqRkLJAz5e5lSsr2PqoFsIRYtgTXVlrM0Hahh1YQNbC3xqm3KS6PwVyjrW&#10;lPxofDjIjl/pyPXOfmGFfO7T20OhP+sonMqt1adFFHVUZCltrCKMdT+URmozI+/kKKRUbpdnRhNK&#10;Y0UfMezxL1l9xLirAy1yZHBpZ1wbB6Fj6TW11fOWWt3h8Q336iYxtYu2b5EFVBvsnADd5EUvrwwS&#10;fS1iuhMBRw2bBddHusWPtoCvA73E2RLC7/fuCY8TgFrOGhzdksdfKxEUZ/a7w9k4HU4mNOv5MDk8&#10;HuEh7GsW+xq3qi8AWwb7H7PLIuGT3Yo6QP2IW2ZOUVElnMTYJU9b8SJ1CwW3lFTzeQbhdHuRrt29&#10;l+Sa6KUGe2gfRfB9gyecjRvYDrmYvunzDkuWDuarBNrkISCCO1Z74nEz5DHqtxitnv1zRr3s2tkf&#10;AAAA//8DAFBLAwQUAAYACAAAACEAKuSuf90AAAALAQAADwAAAGRycy9kb3ducmV2LnhtbEyPwU7D&#10;MBBE70j8g7VI3KiTVoQ0xKkAFS6cWhDnbezaFrEd2W4a/p7tCY6rN5p5225mN7BJxWSDF1AuCmDK&#10;90FarwV8frze1cBSRi9xCF4J+FEJNt31VYuNDGe/U9M+a0YlPjUowOQ8Npyn3iiHaRFG5YkdQ3SY&#10;6Yyay4hnKncDXxZFxR1aTwsGR/ViVP+9PzkB22e91n2N0Wxrae00fx3f9ZsQtzfz0yOwrOb8F4aL&#10;PqlDR06HcPIysUFAta5KihJYPQC7BIq6XAE7CLhfEuJdy///0P0CAAD//wMAUEsBAi0AFAAGAAgA&#10;AAAhALaDOJL+AAAA4QEAABMAAAAAAAAAAAAAAAAAAAAAAFtDb250ZW50X1R5cGVzXS54bWxQSwEC&#10;LQAUAAYACAAAACEAOP0h/9YAAACUAQAACwAAAAAAAAAAAAAAAAAvAQAAX3JlbHMvLnJlbHNQSwEC&#10;LQAUAAYACAAAACEADcT4QZMCAACzBQAADgAAAAAAAAAAAAAAAAAuAgAAZHJzL2Uyb0RvYy54bWxQ&#10;SwECLQAUAAYACAAAACEAKuSuf90AAAALAQAADwAAAAAAAAAAAAAAAADtBAAAZHJzL2Rvd25yZXYu&#10;eG1sUEsFBgAAAAAEAAQA8wAAAPcFAAAAAA==&#10;" fillcolor="white [3201]" strokeweight=".5pt">
                      <v:textbox>
                        <w:txbxContent>
                          <w:p w:rsidR="007418AB" w:rsidRPr="001855A9" w:rsidRDefault="007418AB" w:rsidP="007418AB">
                            <w:pPr>
                              <w:jc w:val="center"/>
                              <w:rPr>
                                <w:b/>
                                <w:sz w:val="28"/>
                                <w:szCs w:val="28"/>
                              </w:rPr>
                            </w:pPr>
                            <w:r>
                              <w:rPr>
                                <w:b/>
                                <w:sz w:val="28"/>
                                <w:szCs w:val="28"/>
                              </w:rPr>
                              <w:t>Take Home</w:t>
                            </w:r>
                            <w:r w:rsidRPr="001855A9">
                              <w:rPr>
                                <w:b/>
                                <w:sz w:val="28"/>
                                <w:szCs w:val="28"/>
                              </w:rPr>
                              <w:t xml:space="preserve"> Points</w:t>
                            </w:r>
                          </w:p>
                          <w:p w:rsidR="007418AB" w:rsidRDefault="007418AB" w:rsidP="007418AB">
                            <w:pPr>
                              <w:pStyle w:val="ListParagraph"/>
                              <w:numPr>
                                <w:ilvl w:val="0"/>
                                <w:numId w:val="2"/>
                              </w:numPr>
                              <w:spacing w:after="0" w:line="240" w:lineRule="auto"/>
                              <w:ind w:left="360"/>
                            </w:pPr>
                            <w:r>
                              <w:t xml:space="preserve">Recreational boating opportunities attract visitors from across the country to the WLEB. </w:t>
                            </w:r>
                          </w:p>
                          <w:p w:rsidR="007418AB" w:rsidRDefault="007418AB" w:rsidP="007418AB">
                            <w:pPr>
                              <w:pStyle w:val="ListParagraph"/>
                              <w:spacing w:after="0" w:line="240" w:lineRule="auto"/>
                              <w:ind w:left="360"/>
                            </w:pPr>
                          </w:p>
                          <w:p w:rsidR="007418AB" w:rsidRDefault="007418AB" w:rsidP="007418AB">
                            <w:pPr>
                              <w:pStyle w:val="ListParagraph"/>
                              <w:numPr>
                                <w:ilvl w:val="0"/>
                                <w:numId w:val="2"/>
                              </w:numPr>
                              <w:spacing w:after="0" w:line="240" w:lineRule="auto"/>
                              <w:ind w:left="360"/>
                            </w:pPr>
                            <w:r>
                              <w:t>Over 2.56 million boats are registered in the region.</w:t>
                            </w:r>
                          </w:p>
                          <w:p w:rsidR="007418AB" w:rsidRDefault="007418AB" w:rsidP="007418AB">
                            <w:pPr>
                              <w:pStyle w:val="ListParagraph"/>
                              <w:spacing w:after="0" w:line="240" w:lineRule="auto"/>
                              <w:ind w:left="360"/>
                            </w:pPr>
                          </w:p>
                          <w:p w:rsidR="007418AB" w:rsidRDefault="007418AB" w:rsidP="007418AB">
                            <w:pPr>
                              <w:pStyle w:val="ListParagraph"/>
                              <w:numPr>
                                <w:ilvl w:val="0"/>
                                <w:numId w:val="2"/>
                              </w:numPr>
                              <w:spacing w:after="0" w:line="240" w:lineRule="auto"/>
                              <w:ind w:left="360"/>
                            </w:pPr>
                            <w:r>
                              <w:t>Average expenditures related to boating activities average over $15,000 per user.</w:t>
                            </w:r>
                          </w:p>
                          <w:p w:rsidR="007418AB" w:rsidRDefault="007418AB" w:rsidP="007418AB">
                            <w:pPr>
                              <w:pStyle w:val="ListParagraph"/>
                            </w:pPr>
                          </w:p>
                          <w:p w:rsidR="007418AB" w:rsidRDefault="007418AB" w:rsidP="007418AB">
                            <w:pPr>
                              <w:pStyle w:val="ListParagraph"/>
                              <w:numPr>
                                <w:ilvl w:val="0"/>
                                <w:numId w:val="2"/>
                              </w:numPr>
                              <w:spacing w:after="0" w:line="240" w:lineRule="auto"/>
                              <w:ind w:left="360"/>
                            </w:pPr>
                            <w:r>
                              <w:t>This layer shows the estimated density of boating near marinas in the WLEB.</w:t>
                            </w:r>
                          </w:p>
                          <w:p w:rsidR="007418AB" w:rsidRDefault="007418AB"/>
                        </w:txbxContent>
                      </v:textbox>
                    </v:shape>
                  </w:pict>
                </mc:Fallback>
              </mc:AlternateContent>
            </w:r>
            <w:r>
              <w:rPr>
                <w:noProof/>
              </w:rPr>
              <w:drawing>
                <wp:inline distT="0" distB="0" distL="0" distR="0" wp14:anchorId="7536F22E" wp14:editId="57F5C03A">
                  <wp:extent cx="4420870" cy="3416300"/>
                  <wp:effectExtent l="0" t="0" r="0" b="0"/>
                  <wp:docPr id="3017" name="Picture 3017"/>
                  <wp:cNvGraphicFramePr/>
                  <a:graphic xmlns:a="http://schemas.openxmlformats.org/drawingml/2006/main">
                    <a:graphicData uri="http://schemas.openxmlformats.org/drawingml/2006/picture">
                      <pic:pic xmlns:pic="http://schemas.openxmlformats.org/drawingml/2006/picture">
                        <pic:nvPicPr>
                          <pic:cNvPr id="3017" name="Picture 3017"/>
                          <pic:cNvPicPr/>
                        </pic:nvPicPr>
                        <pic:blipFill>
                          <a:blip r:embed="rId7"/>
                          <a:stretch>
                            <a:fillRect/>
                          </a:stretch>
                        </pic:blipFill>
                        <pic:spPr>
                          <a:xfrm>
                            <a:off x="0" y="0"/>
                            <a:ext cx="4420870" cy="3416300"/>
                          </a:xfrm>
                          <a:prstGeom prst="rect">
                            <a:avLst/>
                          </a:prstGeom>
                        </pic:spPr>
                      </pic:pic>
                    </a:graphicData>
                  </a:graphic>
                </wp:inline>
              </w:drawing>
            </w:r>
          </w:p>
        </w:tc>
        <w:tc>
          <w:tcPr>
            <w:tcW w:w="3045" w:type="dxa"/>
            <w:tcBorders>
              <w:top w:val="nil"/>
              <w:left w:val="nil"/>
              <w:bottom w:val="nil"/>
              <w:right w:val="nil"/>
            </w:tcBorders>
          </w:tcPr>
          <w:p w:rsidR="007418AB" w:rsidRDefault="007418AB" w:rsidP="00B32E7C">
            <w:pPr>
              <w:spacing w:line="259" w:lineRule="auto"/>
              <w:ind w:left="-8145" w:right="11190"/>
            </w:pPr>
          </w:p>
          <w:p w:rsidR="007418AB" w:rsidRDefault="007418AB" w:rsidP="00B32E7C">
            <w:pPr>
              <w:spacing w:after="160" w:line="259" w:lineRule="auto"/>
            </w:pPr>
          </w:p>
        </w:tc>
      </w:tr>
    </w:tbl>
    <w:p w:rsidR="007418AB" w:rsidRDefault="007418AB" w:rsidP="007418AB">
      <w:pPr>
        <w:spacing w:line="236" w:lineRule="auto"/>
        <w:rPr>
          <w:sz w:val="24"/>
        </w:rPr>
      </w:pPr>
      <w:r>
        <w:rPr>
          <w:b/>
          <w:i/>
          <w:sz w:val="18"/>
        </w:rPr>
        <w:t xml:space="preserve">Recreational Boating. </w:t>
      </w:r>
      <w:r>
        <w:rPr>
          <w:i/>
          <w:sz w:val="18"/>
        </w:rPr>
        <w:t xml:space="preserve">The estimated number of boats on the water near marinas is shown on a gradient from green to red, with green being the highest density of boats. The WLEB analysis area is outlined in black. </w:t>
      </w:r>
      <w:r>
        <w:rPr>
          <w:sz w:val="24"/>
        </w:rPr>
        <w:t xml:space="preserve"> </w:t>
      </w:r>
    </w:p>
    <w:p w:rsidR="007418AB" w:rsidRDefault="007418AB" w:rsidP="007418AB">
      <w:pPr>
        <w:spacing w:line="236" w:lineRule="auto"/>
      </w:pPr>
    </w:p>
    <w:p w:rsidR="007418AB" w:rsidRPr="007418AB" w:rsidRDefault="007418AB" w:rsidP="007418AB">
      <w:pPr>
        <w:spacing w:after="0"/>
        <w:rPr>
          <w:rStyle w:val="Strong"/>
          <w:rFonts w:ascii="Arial" w:hAnsi="Arial" w:cs="Arial"/>
        </w:rPr>
      </w:pPr>
      <w:r w:rsidRPr="007418AB">
        <w:rPr>
          <w:rStyle w:val="Strong"/>
          <w:rFonts w:ascii="Arial" w:hAnsi="Arial" w:cs="Arial"/>
        </w:rPr>
        <w:t xml:space="preserve">Recreational boating in relation to social and ecological issues </w:t>
      </w:r>
    </w:p>
    <w:p w:rsidR="007418AB" w:rsidRDefault="007418AB" w:rsidP="007418AB">
      <w:pPr>
        <w:ind w:left="-5"/>
      </w:pPr>
      <w:r>
        <w:t xml:space="preserve">Boating offers individuals a variety of opportunities to recreate on the water, ranging from fishing to waterskiing to sailing. Recreational boating attracts visitors and other sportsmen from across the country to the Western Lake Erie Basin (WLEB). Recreational boating comprises a significant segment of the recreational use of the WLEB, with the Great Lakes Commission estimating that 2.56 million boats were registered in Michigan, Ohio and Ontario alone¹. In total, over one-third of all boats registered in the U.S. call a Great Lakes state home.  Pleasure-craft users average $15,626 in annual spending related to boating, directly supporting over 107,000 jobs throughout the Great Lakes².  The success of the boating industry in western Lake Erie is highly-dependent on lake levels, as many marinas are connected to the lake by very shallow channels.  Since the early 2000’s, Lake Erie has experienced near-record low lake levels, straining already depleted funds for dredging, closing boat slips in marinas and grounding vessels³. In 2016, lake levels have rebounded to more typical levels, however further stress on the ecosystem through climate change could impact lake levels and recreational boaters in the long-term. The recreational boating data layer was included in the </w:t>
      </w:r>
      <w:proofErr w:type="spellStart"/>
      <w:r>
        <w:t>Marxan</w:t>
      </w:r>
      <w:proofErr w:type="spellEnd"/>
      <w:r>
        <w:t xml:space="preserve"> analysis to highlight waters within the WLEB that are considered valuable by boaters. </w:t>
      </w:r>
    </w:p>
    <w:p w:rsidR="007418AB" w:rsidRPr="008C4147" w:rsidRDefault="007418AB" w:rsidP="007418AB">
      <w:pPr>
        <w:jc w:val="both"/>
      </w:pPr>
      <w:r>
        <w:rPr>
          <w:b/>
          <w:sz w:val="24"/>
          <w:szCs w:val="24"/>
        </w:rPr>
        <w:t xml:space="preserve">Related Ecological layers: </w:t>
      </w:r>
      <w:r>
        <w:t>Walleye Lake Habitat, Migratory Bird Stopover Habitat</w:t>
      </w:r>
    </w:p>
    <w:p w:rsidR="007418AB" w:rsidRPr="007418AB" w:rsidRDefault="007418AB" w:rsidP="007418AB">
      <w:pPr>
        <w:spacing w:after="0"/>
        <w:rPr>
          <w:rStyle w:val="Strong"/>
          <w:rFonts w:ascii="Arial" w:hAnsi="Arial" w:cs="Arial"/>
        </w:rPr>
      </w:pPr>
      <w:r w:rsidRPr="007418AB">
        <w:rPr>
          <w:rStyle w:val="Strong"/>
          <w:rFonts w:ascii="Arial" w:hAnsi="Arial" w:cs="Arial"/>
        </w:rPr>
        <w:t xml:space="preserve">Recreational Boating data layer </w:t>
      </w:r>
    </w:p>
    <w:p w:rsidR="007418AB" w:rsidRDefault="007418AB" w:rsidP="007418AB">
      <w:pPr>
        <w:ind w:left="-5"/>
      </w:pPr>
      <w:r>
        <w:t xml:space="preserve">This layer shows the estimated density of boaters in the WLEB, with the greatest density of boats expected nearest to marinas. The number of boating slips at each marina in the WLEB was obtained from the GLEAM research team, who multiplied by the average slip occupancy rate for 2004, and extrapolated to reflect decreased boating activity as distance from a marina increases.  </w:t>
      </w:r>
    </w:p>
    <w:p w:rsidR="004854B2" w:rsidRDefault="004854B2" w:rsidP="007418AB">
      <w:pPr>
        <w:spacing w:after="0"/>
        <w:rPr>
          <w:rStyle w:val="Strong"/>
          <w:rFonts w:ascii="Arial" w:hAnsi="Arial" w:cs="Arial"/>
        </w:rPr>
      </w:pPr>
    </w:p>
    <w:p w:rsidR="004854B2" w:rsidRDefault="004854B2" w:rsidP="007418AB">
      <w:pPr>
        <w:spacing w:after="0"/>
        <w:rPr>
          <w:rStyle w:val="Strong"/>
          <w:rFonts w:ascii="Arial" w:hAnsi="Arial" w:cs="Arial"/>
        </w:rPr>
      </w:pPr>
    </w:p>
    <w:p w:rsidR="007418AB" w:rsidRPr="007418AB" w:rsidRDefault="007418AB" w:rsidP="007418AB">
      <w:pPr>
        <w:spacing w:after="0"/>
        <w:rPr>
          <w:rStyle w:val="Strong"/>
          <w:rFonts w:ascii="Arial" w:hAnsi="Arial" w:cs="Arial"/>
        </w:rPr>
      </w:pPr>
      <w:bookmarkStart w:id="1" w:name="_GoBack"/>
      <w:bookmarkEnd w:id="1"/>
      <w:r w:rsidRPr="007418AB">
        <w:rPr>
          <w:rStyle w:val="Strong"/>
          <w:rFonts w:ascii="Arial" w:hAnsi="Arial" w:cs="Arial"/>
        </w:rPr>
        <w:t xml:space="preserve">Data sources and potential limitations </w:t>
      </w:r>
    </w:p>
    <w:p w:rsidR="007418AB" w:rsidRDefault="007418AB" w:rsidP="007418AB">
      <w:pPr>
        <w:ind w:left="-5"/>
      </w:pPr>
      <w:r>
        <w:t xml:space="preserve">The recreational boating data layer was obtained through the Great Lakes Environmental Assessment and Mapping Project (GLEAM; received August 2013)⁴. This dataset may not be truly indicative of highly valued waters to boaters, as it is consists of predictions based on boat slips rather than on actual data gathered for boating activity. Recreational boating activity within the Detroit River was not available.   </w:t>
      </w:r>
    </w:p>
    <w:p w:rsidR="007418AB" w:rsidRPr="007418AB" w:rsidRDefault="007418AB" w:rsidP="007418AB">
      <w:pPr>
        <w:spacing w:after="0"/>
        <w:rPr>
          <w:rStyle w:val="Strong"/>
          <w:rFonts w:ascii="Arial" w:hAnsi="Arial" w:cs="Arial"/>
        </w:rPr>
      </w:pPr>
      <w:r w:rsidRPr="007418AB">
        <w:rPr>
          <w:rStyle w:val="Strong"/>
          <w:rFonts w:ascii="Arial" w:hAnsi="Arial" w:cs="Arial"/>
        </w:rPr>
        <w:t xml:space="preserve">References and links </w:t>
      </w:r>
    </w:p>
    <w:p w:rsidR="007418AB" w:rsidRDefault="00F81FDB" w:rsidP="007418AB">
      <w:pPr>
        <w:numPr>
          <w:ilvl w:val="0"/>
          <w:numId w:val="1"/>
        </w:numPr>
        <w:spacing w:after="7" w:line="250" w:lineRule="auto"/>
        <w:ind w:hanging="242"/>
      </w:pPr>
      <w:hyperlink r:id="rId8">
        <w:r w:rsidR="007418AB">
          <w:rPr>
            <w:color w:val="0000FF"/>
            <w:sz w:val="20"/>
            <w:u w:val="single" w:color="0000FF"/>
          </w:rPr>
          <w:t>http://glc.org/files/docs/2007-rec-boating-economic-punch.pdf</w:t>
        </w:r>
      </w:hyperlink>
      <w:hyperlink r:id="rId9">
        <w:r w:rsidR="007418AB">
          <w:rPr>
            <w:sz w:val="20"/>
          </w:rPr>
          <w:t xml:space="preserve"> </w:t>
        </w:r>
      </w:hyperlink>
      <w:r w:rsidR="007418AB">
        <w:rPr>
          <w:sz w:val="20"/>
        </w:rPr>
        <w:t xml:space="preserve"> </w:t>
      </w:r>
    </w:p>
    <w:p w:rsidR="007418AB" w:rsidRDefault="00F81FDB" w:rsidP="007418AB">
      <w:pPr>
        <w:numPr>
          <w:ilvl w:val="0"/>
          <w:numId w:val="1"/>
        </w:numPr>
        <w:spacing w:after="7" w:line="250" w:lineRule="auto"/>
        <w:ind w:hanging="242"/>
      </w:pPr>
      <w:hyperlink r:id="rId10">
        <w:r w:rsidR="007418AB">
          <w:rPr>
            <w:color w:val="0000FF"/>
            <w:sz w:val="20"/>
            <w:u w:val="single" w:color="0000FF"/>
          </w:rPr>
          <w:t>http://www.greatlakes-seaway.com/en/recreational/cruising-the-seaway/cruises_facts.html</w:t>
        </w:r>
      </w:hyperlink>
      <w:hyperlink r:id="rId11">
        <w:r w:rsidR="007418AB">
          <w:rPr>
            <w:sz w:val="20"/>
          </w:rPr>
          <w:t xml:space="preserve"> </w:t>
        </w:r>
      </w:hyperlink>
      <w:r w:rsidR="007418AB">
        <w:rPr>
          <w:sz w:val="20"/>
        </w:rPr>
        <w:t xml:space="preserve">and </w:t>
      </w:r>
      <w:hyperlink r:id="rId12">
        <w:r w:rsidR="007418AB">
          <w:rPr>
            <w:color w:val="0000FF"/>
            <w:sz w:val="20"/>
            <w:u w:val="single" w:color="0000FF"/>
          </w:rPr>
          <w:t>http://glc.org/files/docs/2007-rec-boating-economic-punch.pdf</w:t>
        </w:r>
      </w:hyperlink>
      <w:hyperlink r:id="rId13">
        <w:r w:rsidR="007418AB">
          <w:rPr>
            <w:sz w:val="20"/>
          </w:rPr>
          <w:t xml:space="preserve"> </w:t>
        </w:r>
      </w:hyperlink>
    </w:p>
    <w:p w:rsidR="007418AB" w:rsidRDefault="00F81FDB" w:rsidP="007418AB">
      <w:pPr>
        <w:numPr>
          <w:ilvl w:val="0"/>
          <w:numId w:val="1"/>
        </w:numPr>
        <w:spacing w:after="7" w:line="250" w:lineRule="auto"/>
        <w:ind w:hanging="242"/>
      </w:pPr>
      <w:hyperlink r:id="rId14">
        <w:r w:rsidR="007418AB">
          <w:rPr>
            <w:color w:val="0000FF"/>
            <w:sz w:val="20"/>
            <w:u w:val="single" w:color="0000FF"/>
          </w:rPr>
          <w:t>http://www.glerl.noaa.gov/data/now/wlevels/dbd/</w:t>
        </w:r>
      </w:hyperlink>
      <w:hyperlink r:id="rId15">
        <w:r w:rsidR="007418AB">
          <w:t xml:space="preserve"> </w:t>
        </w:r>
      </w:hyperlink>
      <w:r w:rsidR="007418AB">
        <w:rPr>
          <w:sz w:val="20"/>
        </w:rPr>
        <w:t xml:space="preserve"> </w:t>
      </w:r>
    </w:p>
    <w:p w:rsidR="007418AB" w:rsidRDefault="007418AB" w:rsidP="007418AB">
      <w:pPr>
        <w:numPr>
          <w:ilvl w:val="0"/>
          <w:numId w:val="1"/>
        </w:numPr>
        <w:spacing w:after="38" w:line="242" w:lineRule="auto"/>
        <w:ind w:hanging="242"/>
      </w:pPr>
      <w:r>
        <w:rPr>
          <w:sz w:val="20"/>
        </w:rPr>
        <w:t xml:space="preserve">Allan, J.D., et al. (2013) Joint analysis of stressors and ecosystem services to enhance restoration effectiveness, PNAS 110(1) 372-377. Available online via: </w:t>
      </w:r>
      <w:hyperlink r:id="rId16">
        <w:r>
          <w:rPr>
            <w:color w:val="0000FF"/>
            <w:sz w:val="20"/>
            <w:u w:val="single" w:color="0000FF"/>
          </w:rPr>
          <w:t>http://www.greatlakesmapping.org</w:t>
        </w:r>
      </w:hyperlink>
      <w:hyperlink r:id="rId17">
        <w:r>
          <w:rPr>
            <w:sz w:val="20"/>
          </w:rPr>
          <w:t xml:space="preserve">  </w:t>
        </w:r>
      </w:hyperlink>
    </w:p>
    <w:p w:rsidR="007418AB" w:rsidRDefault="007418AB" w:rsidP="007418AB"/>
    <w:p w:rsidR="007418AB" w:rsidRPr="00955474" w:rsidRDefault="007418AB" w:rsidP="007418AB">
      <w:pPr>
        <w:spacing w:after="0" w:line="240" w:lineRule="auto"/>
        <w:rPr>
          <w:b/>
          <w:sz w:val="24"/>
          <w:szCs w:val="24"/>
        </w:rPr>
      </w:pPr>
      <w:r w:rsidRPr="00955474">
        <w:rPr>
          <w:b/>
          <w:sz w:val="24"/>
          <w:szCs w:val="24"/>
        </w:rPr>
        <w:t>Contact</w:t>
      </w:r>
    </w:p>
    <w:p w:rsidR="007418AB" w:rsidRDefault="007418AB" w:rsidP="007418AB">
      <w:pPr>
        <w:spacing w:after="0" w:line="240" w:lineRule="auto"/>
      </w:pPr>
      <w:r>
        <w:t>Gust Annis</w:t>
      </w:r>
    </w:p>
    <w:p w:rsidR="007418AB" w:rsidRDefault="007418AB" w:rsidP="007418AB">
      <w:pPr>
        <w:spacing w:after="0" w:line="240" w:lineRule="auto"/>
      </w:pPr>
      <w:r>
        <w:t>The Nature Conservancy</w:t>
      </w:r>
    </w:p>
    <w:p w:rsidR="007418AB" w:rsidRDefault="00F81FDB" w:rsidP="007418AB">
      <w:pPr>
        <w:spacing w:after="0" w:line="240" w:lineRule="auto"/>
      </w:pPr>
      <w:hyperlink r:id="rId18" w:history="1">
        <w:r w:rsidR="007418AB" w:rsidRPr="001B5379">
          <w:rPr>
            <w:rStyle w:val="Hyperlink"/>
          </w:rPr>
          <w:t>gannis@tnc.org</w:t>
        </w:r>
      </w:hyperlink>
    </w:p>
    <w:p w:rsidR="00602D81" w:rsidRDefault="00F81FDB"/>
    <w:sectPr w:rsidR="00602D81" w:rsidSect="007418AB">
      <w:head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FDB" w:rsidRDefault="00F81FDB" w:rsidP="007418AB">
      <w:pPr>
        <w:spacing w:after="0" w:line="240" w:lineRule="auto"/>
      </w:pPr>
      <w:r>
        <w:separator/>
      </w:r>
    </w:p>
  </w:endnote>
  <w:endnote w:type="continuationSeparator" w:id="0">
    <w:p w:rsidR="00F81FDB" w:rsidRDefault="00F81FDB" w:rsidP="00741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FDB" w:rsidRDefault="00F81FDB" w:rsidP="007418AB">
      <w:pPr>
        <w:spacing w:after="0" w:line="240" w:lineRule="auto"/>
      </w:pPr>
      <w:r>
        <w:separator/>
      </w:r>
    </w:p>
  </w:footnote>
  <w:footnote w:type="continuationSeparator" w:id="0">
    <w:p w:rsidR="00F81FDB" w:rsidRDefault="00F81FDB" w:rsidP="007418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8AB" w:rsidRPr="004854B2" w:rsidRDefault="004854B2" w:rsidP="004854B2">
    <w:pPr>
      <w:pStyle w:val="Header"/>
    </w:pPr>
    <w:r>
      <w:rPr>
        <w:rFonts w:ascii="Times New Roman" w:hAnsi="Times New Roman" w:cs="Times New Roman"/>
        <w:noProof/>
        <w:sz w:val="24"/>
        <w:szCs w:val="24"/>
      </w:rPr>
      <mc:AlternateContent>
        <mc:Choice Requires="wps">
          <w:drawing>
            <wp:anchor distT="0" distB="0" distL="114300" distR="114300" simplePos="0" relativeHeight="251658752" behindDoc="0" locked="0" layoutInCell="1" allowOverlap="1" wp14:anchorId="2E236A93" wp14:editId="1FBC4486">
              <wp:simplePos x="0" y="0"/>
              <wp:positionH relativeFrom="column">
                <wp:posOffset>2724150</wp:posOffset>
              </wp:positionH>
              <wp:positionV relativeFrom="paragraph">
                <wp:posOffset>-133350</wp:posOffset>
              </wp:positionV>
              <wp:extent cx="4238625" cy="7239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238625" cy="723900"/>
                      </a:xfrm>
                      <a:prstGeom prst="rect">
                        <a:avLst/>
                      </a:prstGeom>
                      <a:noFill/>
                      <a:ln w="6350">
                        <a:noFill/>
                      </a:ln>
                    </wps:spPr>
                    <wps:txbx>
                      <w:txbxContent>
                        <w:p w:rsidR="004854B2" w:rsidRDefault="004854B2" w:rsidP="004854B2">
                          <w:pPr>
                            <w:spacing w:after="0" w:line="240" w:lineRule="auto"/>
                            <w:jc w:val="right"/>
                            <w:rPr>
                              <w:b/>
                              <w:sz w:val="28"/>
                              <w:szCs w:val="28"/>
                            </w:rPr>
                          </w:pPr>
                          <w:r>
                            <w:rPr>
                              <w:b/>
                              <w:sz w:val="28"/>
                              <w:szCs w:val="28"/>
                            </w:rPr>
                            <w:t>Western Lake Erie Coastal Conservation Vision Project</w:t>
                          </w:r>
                        </w:p>
                        <w:p w:rsidR="004854B2" w:rsidRDefault="004854B2" w:rsidP="004854B2">
                          <w:pPr>
                            <w:spacing w:after="0"/>
                            <w:jc w:val="right"/>
                            <w:rPr>
                              <w:i/>
                            </w:rPr>
                          </w:pPr>
                          <w:r>
                            <w:rPr>
                              <w:i/>
                            </w:rPr>
                            <w:t xml:space="preserve">Targeting coastal conservation actions to achieve resilience </w:t>
                          </w:r>
                        </w:p>
                        <w:p w:rsidR="004854B2" w:rsidRDefault="004854B2" w:rsidP="004854B2">
                          <w:pPr>
                            <w:spacing w:after="0"/>
                            <w:jc w:val="right"/>
                            <w:rPr>
                              <w:i/>
                            </w:rPr>
                          </w:pPr>
                          <w:r>
                            <w:rPr>
                              <w:i/>
                            </w:rPr>
                            <w:t>for both people and 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E236A93" id="_x0000_t202" coordsize="21600,21600" o:spt="202" path="m,l,21600r21600,l21600,xe">
              <v:stroke joinstyle="miter"/>
              <v:path gradientshapeok="t" o:connecttype="rect"/>
            </v:shapetype>
            <v:shape id="Text Box 2" o:spid="_x0000_s1027" type="#_x0000_t202" style="position:absolute;margin-left:214.5pt;margin-top:-10.5pt;width:333.75pt;height: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seCLwIAAFEEAAAOAAAAZHJzL2Uyb0RvYy54bWysVEtv2zAMvg/YfxB0X+w4j7ZGnCJrkWFA&#10;0RZIhp4VWYoNWKImKbGzXz9KdtKg22nYRaZIio/vI72471RDjsK6GnRBx6OUEqE5lLXeF/THdv3l&#10;lhLnmS5ZA1oU9CQcvV9+/rRoTS4yqKAphSUYRLu8NQWtvDd5kjheCcXcCIzQaJRgFfN4tfuktKzF&#10;6KpJsjSdJy3Y0ljgwjnUPvZGuozxpRTcv0jphCdNQbE2H08bz104k+WC5XvLTFXzoQz2D1UoVmtM&#10;egn1yDwjB1v/EUrV3IID6UccVAJS1lzEHrCbcfqhm03FjIi9IDjOXGBy/y8sfz6+WlKXBc0o0Uwh&#10;RVvRefIVOpIFdFrjcnTaGHTzHaqR5bPeoTI03UmrwhfbIWhHnE8XbEMwjsppNrmdZzNKONpussld&#10;GsFP3l8b6/w3AYoEoaAWuYuQsuOT81gJup5dQjIN67ppIn+NJm1B55NZGh9cLPii0fgw9NDXGiTf&#10;7bqhsR2UJ+zLQj8XzvB1jcmfmPOvzOIgYCs43P4FD9kAJoFBoqQC++tv+uCP/KCVkhYHq6Du54FZ&#10;QUnzXSNzd+PpNExivExnNxle7LVld23RB/UAOLtjXCPDoxj8fXMWpQX1hjuwClnRxDTH3AX1Z/HB&#10;9+OOO8TFahWdcPYM8096Y3gIHeAM0G67N2bNgL9H5p7hPIIs/0BD79sTsTp4kHXkKADcozrgjnMb&#10;qRt2LCzG9T16vf8Jlr8BAAD//wMAUEsDBBQABgAIAAAAIQAWS24W4wAAAAsBAAAPAAAAZHJzL2Rv&#10;d25yZXYueG1sTI/NbsIwEITvlfoO1lbqDWzSgkiIg1AkVKlqD1AuvW3iJYnwTxobSPv0Naf2NqsZ&#10;zX6Tr0ej2YUG3zkrYTYVwMjWTnW2kXD42E6WwHxAq1A7SxK+ycO6uL/LMVPuand02YeGxRLrM5TQ&#10;htBnnPu6JYN+6nqy0Tu6wWCI59BwNeA1lhvNEyEW3GBn44cWeypbqk/7s5HwWm7fcVclZvmjy5e3&#10;46b/OnzOpXx8GDcrYIHG8BeGG35EhyIyVe5slWdawnOSxi1BwiSZRXFLiHQxB1ZJSJ8E8CLn/zcU&#10;vwAAAP//AwBQSwECLQAUAAYACAAAACEAtoM4kv4AAADhAQAAEwAAAAAAAAAAAAAAAAAAAAAAW0Nv&#10;bnRlbnRfVHlwZXNdLnhtbFBLAQItABQABgAIAAAAIQA4/SH/1gAAAJQBAAALAAAAAAAAAAAAAAAA&#10;AC8BAABfcmVscy8ucmVsc1BLAQItABQABgAIAAAAIQCEWseCLwIAAFEEAAAOAAAAAAAAAAAAAAAA&#10;AC4CAABkcnMvZTJvRG9jLnhtbFBLAQItABQABgAIAAAAIQAWS24W4wAAAAsBAAAPAAAAAAAAAAAA&#10;AAAAAIkEAABkcnMvZG93bnJldi54bWxQSwUGAAAAAAQABADzAAAAmQUAAAAA&#10;" filled="f" stroked="f" strokeweight=".5pt">
              <v:textbox>
                <w:txbxContent>
                  <w:p w:rsidR="004854B2" w:rsidRDefault="004854B2" w:rsidP="004854B2">
                    <w:pPr>
                      <w:spacing w:after="0" w:line="240" w:lineRule="auto"/>
                      <w:jc w:val="right"/>
                      <w:rPr>
                        <w:b/>
                        <w:sz w:val="28"/>
                        <w:szCs w:val="28"/>
                      </w:rPr>
                    </w:pPr>
                    <w:r>
                      <w:rPr>
                        <w:b/>
                        <w:sz w:val="28"/>
                        <w:szCs w:val="28"/>
                      </w:rPr>
                      <w:t>Western Lake Erie Coastal Conservation Vision Project</w:t>
                    </w:r>
                  </w:p>
                  <w:p w:rsidR="004854B2" w:rsidRDefault="004854B2" w:rsidP="004854B2">
                    <w:pPr>
                      <w:spacing w:after="0"/>
                      <w:jc w:val="right"/>
                      <w:rPr>
                        <w:i/>
                      </w:rPr>
                    </w:pPr>
                    <w:r>
                      <w:rPr>
                        <w:i/>
                      </w:rPr>
                      <w:t xml:space="preserve">Targeting coastal conservation actions to achieve resilience </w:t>
                    </w:r>
                  </w:p>
                  <w:p w:rsidR="004854B2" w:rsidRDefault="004854B2" w:rsidP="004854B2">
                    <w:pPr>
                      <w:spacing w:after="0"/>
                      <w:jc w:val="right"/>
                      <w:rPr>
                        <w:i/>
                      </w:rPr>
                    </w:pPr>
                    <w:r>
                      <w:rPr>
                        <w:i/>
                      </w:rPr>
                      <w:t>for both people and nature.</w:t>
                    </w:r>
                  </w:p>
                </w:txbxContent>
              </v:textbox>
            </v:shape>
          </w:pict>
        </mc:Fallback>
      </mc:AlternateContent>
    </w:r>
    <w:r>
      <w:rPr>
        <w:rFonts w:ascii="Times New Roman" w:hAnsi="Times New Roman" w:cs="Times New Roman"/>
        <w:noProof/>
        <w:sz w:val="24"/>
        <w:szCs w:val="24"/>
      </w:rPr>
      <w:drawing>
        <wp:inline distT="0" distB="0" distL="0" distR="0" wp14:anchorId="0FB0693C" wp14:editId="7DC1ED6C">
          <wp:extent cx="1800225" cy="52006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NCLogoPrimary_RGB.jpg"/>
                  <pic:cNvPicPr/>
                </pic:nvPicPr>
                <pic:blipFill>
                  <a:blip r:embed="rId1">
                    <a:extLst>
                      <a:ext uri="{28A0092B-C50C-407E-A947-70E740481C1C}">
                        <a14:useLocalDpi xmlns:a14="http://schemas.microsoft.com/office/drawing/2010/main" val="0"/>
                      </a:ext>
                    </a:extLst>
                  </a:blip>
                  <a:stretch>
                    <a:fillRect/>
                  </a:stretch>
                </pic:blipFill>
                <pic:spPr>
                  <a:xfrm>
                    <a:off x="0" y="0"/>
                    <a:ext cx="1800225" cy="5200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320725"/>
    <w:multiLevelType w:val="hybridMultilevel"/>
    <w:tmpl w:val="7A2C5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634E88"/>
    <w:multiLevelType w:val="hybridMultilevel"/>
    <w:tmpl w:val="E1C6FBC4"/>
    <w:lvl w:ilvl="0" w:tplc="3928136E">
      <w:start w:val="1"/>
      <w:numFmt w:val="decimal"/>
      <w:lvlText w:val="%1."/>
      <w:lvlJc w:val="left"/>
      <w:pPr>
        <w:ind w:left="2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93E2C8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25AF88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CB4642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956C3A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6665AE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980CC0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46850F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660A6D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8AB"/>
    <w:rsid w:val="004854B2"/>
    <w:rsid w:val="007418AB"/>
    <w:rsid w:val="007462A0"/>
    <w:rsid w:val="00D92775"/>
    <w:rsid w:val="00F81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528AE"/>
  <w15:docId w15:val="{47B19B01-DF58-45D4-83CC-0B36EC625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418AB"/>
  </w:style>
  <w:style w:type="paragraph" w:styleId="Heading2">
    <w:name w:val="heading 2"/>
    <w:basedOn w:val="Normal"/>
    <w:next w:val="Normal"/>
    <w:link w:val="Heading2Char"/>
    <w:uiPriority w:val="9"/>
    <w:unhideWhenUsed/>
    <w:qFormat/>
    <w:rsid w:val="007418A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1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18AB"/>
  </w:style>
  <w:style w:type="paragraph" w:styleId="Footer">
    <w:name w:val="footer"/>
    <w:basedOn w:val="Normal"/>
    <w:link w:val="FooterChar"/>
    <w:uiPriority w:val="99"/>
    <w:unhideWhenUsed/>
    <w:rsid w:val="00741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8AB"/>
  </w:style>
  <w:style w:type="paragraph" w:styleId="NoSpacing">
    <w:name w:val="No Spacing"/>
    <w:uiPriority w:val="1"/>
    <w:qFormat/>
    <w:rsid w:val="007418AB"/>
    <w:pPr>
      <w:spacing w:after="0" w:line="240" w:lineRule="auto"/>
    </w:pPr>
  </w:style>
  <w:style w:type="character" w:customStyle="1" w:styleId="Heading2Char">
    <w:name w:val="Heading 2 Char"/>
    <w:basedOn w:val="DefaultParagraphFont"/>
    <w:link w:val="Heading2"/>
    <w:uiPriority w:val="9"/>
    <w:rsid w:val="007418AB"/>
    <w:rPr>
      <w:rFonts w:asciiTheme="majorHAnsi" w:eastAsiaTheme="majorEastAsia" w:hAnsiTheme="majorHAnsi" w:cstheme="majorBidi"/>
      <w:b/>
      <w:bCs/>
      <w:color w:val="4F81BD" w:themeColor="accent1"/>
      <w:sz w:val="26"/>
      <w:szCs w:val="26"/>
    </w:rPr>
  </w:style>
  <w:style w:type="table" w:customStyle="1" w:styleId="TableGrid">
    <w:name w:val="TableGrid"/>
    <w:rsid w:val="007418AB"/>
    <w:pPr>
      <w:spacing w:after="0" w:line="240" w:lineRule="auto"/>
    </w:pPr>
    <w:rPr>
      <w:rFonts w:eastAsiaTheme="minorEastAsia"/>
    </w:rPr>
    <w:tblPr>
      <w:tblCellMar>
        <w:top w:w="0" w:type="dxa"/>
        <w:left w:w="0" w:type="dxa"/>
        <w:bottom w:w="0" w:type="dxa"/>
        <w:right w:w="0" w:type="dxa"/>
      </w:tblCellMar>
    </w:tblPr>
  </w:style>
  <w:style w:type="character" w:styleId="Strong">
    <w:name w:val="Strong"/>
    <w:basedOn w:val="DefaultParagraphFont"/>
    <w:uiPriority w:val="22"/>
    <w:qFormat/>
    <w:rsid w:val="007418AB"/>
    <w:rPr>
      <w:b/>
      <w:bCs/>
    </w:rPr>
  </w:style>
  <w:style w:type="paragraph" w:styleId="BalloonText">
    <w:name w:val="Balloon Text"/>
    <w:basedOn w:val="Normal"/>
    <w:link w:val="BalloonTextChar"/>
    <w:uiPriority w:val="99"/>
    <w:semiHidden/>
    <w:unhideWhenUsed/>
    <w:rsid w:val="007418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8AB"/>
    <w:rPr>
      <w:rFonts w:ascii="Tahoma" w:hAnsi="Tahoma" w:cs="Tahoma"/>
      <w:sz w:val="16"/>
      <w:szCs w:val="16"/>
    </w:rPr>
  </w:style>
  <w:style w:type="paragraph" w:styleId="ListParagraph">
    <w:name w:val="List Paragraph"/>
    <w:basedOn w:val="Normal"/>
    <w:uiPriority w:val="34"/>
    <w:qFormat/>
    <w:rsid w:val="007418AB"/>
    <w:pPr>
      <w:ind w:left="720"/>
      <w:contextualSpacing/>
    </w:pPr>
  </w:style>
  <w:style w:type="character" w:styleId="Hyperlink">
    <w:name w:val="Hyperlink"/>
    <w:basedOn w:val="DefaultParagraphFont"/>
    <w:uiPriority w:val="99"/>
    <w:unhideWhenUsed/>
    <w:rsid w:val="007418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lc.org/files/docs/2007-rec-boating-economic-punch.pdf" TargetMode="External"/><Relationship Id="rId13" Type="http://schemas.openxmlformats.org/officeDocument/2006/relationships/hyperlink" Target="http://glc.org/files/docs/2007-rec-boating-economic-punch.pdf" TargetMode="External"/><Relationship Id="rId18" Type="http://schemas.openxmlformats.org/officeDocument/2006/relationships/hyperlink" Target="mailto:gannis@tnc.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glc.org/files/docs/2007-rec-boating-economic-punch.pdf" TargetMode="External"/><Relationship Id="rId17" Type="http://schemas.openxmlformats.org/officeDocument/2006/relationships/hyperlink" Target="http://www.greatlakesmapping.org/" TargetMode="External"/><Relationship Id="rId2" Type="http://schemas.openxmlformats.org/officeDocument/2006/relationships/styles" Target="styles.xml"/><Relationship Id="rId16" Type="http://schemas.openxmlformats.org/officeDocument/2006/relationships/hyperlink" Target="http://www.greatlakesmapping.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reatlakes-seaway.com/en/recreational/cruising-the-seaway/cruises_facts.html" TargetMode="Externa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www.glerl.noaa.gov/data/now/wlevels/dbd/" TargetMode="External"/><Relationship Id="rId23" Type="http://schemas.openxmlformats.org/officeDocument/2006/relationships/customXml" Target="../customXml/item2.xml"/><Relationship Id="rId10" Type="http://schemas.openxmlformats.org/officeDocument/2006/relationships/hyperlink" Target="http://www.greatlakes-seaway.com/en/recreational/cruising-the-seaway/cruises_facts.htm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glc.org/files/docs/2007-rec-boating-economic-punch.pdf" TargetMode="External"/><Relationship Id="rId14" Type="http://schemas.openxmlformats.org/officeDocument/2006/relationships/hyperlink" Target="http://www.glerl.noaa.gov/data/now/wlevels/dbd/" TargetMode="External"/><Relationship Id="rId22"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47DE97FACED84FB130D881340FC786" ma:contentTypeVersion="1" ma:contentTypeDescription="Create a new document." ma:contentTypeScope="" ma:versionID="e69ec5516d474cd57b63716aa702f4c6">
  <xsd:schema xmlns:xsd="http://www.w3.org/2001/XMLSchema" xmlns:xs="http://www.w3.org/2001/XMLSchema" xmlns:p="http://schemas.microsoft.com/office/2006/metadata/properties" xmlns:ns1="http://schemas.microsoft.com/sharepoint/v3" targetNamespace="http://schemas.microsoft.com/office/2006/metadata/properties" ma:root="true" ma:fieldsID="6f0d331ebd68627ead16f146830ec63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99E1A53-3A26-4D58-AC23-4B4923027C3D}"/>
</file>

<file path=customXml/itemProps2.xml><?xml version="1.0" encoding="utf-8"?>
<ds:datastoreItem xmlns:ds="http://schemas.openxmlformats.org/officeDocument/2006/customXml" ds:itemID="{A0C6FAA8-0D85-430D-9EF0-466655866F52}"/>
</file>

<file path=customXml/itemProps3.xml><?xml version="1.0" encoding="utf-8"?>
<ds:datastoreItem xmlns:ds="http://schemas.openxmlformats.org/officeDocument/2006/customXml" ds:itemID="{68221C53-9E46-4DEC-80D4-FB1A11F77AA8}"/>
</file>

<file path=docProps/app.xml><?xml version="1.0" encoding="utf-8"?>
<Properties xmlns="http://schemas.openxmlformats.org/officeDocument/2006/extended-properties" xmlns:vt="http://schemas.openxmlformats.org/officeDocument/2006/docPropsVTypes">
  <Template>Normal</Template>
  <TotalTime>5</TotalTime>
  <Pages>2</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The Nature Conservancy</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Recreational_Boating_fact_sheet_June2016</dc:title>
  <dc:creator>Corrie McKiernan</dc:creator>
  <cp:lastModifiedBy>Leann Heywood</cp:lastModifiedBy>
  <cp:revision>2</cp:revision>
  <dcterms:created xsi:type="dcterms:W3CDTF">2016-06-27T18:55:00Z</dcterms:created>
  <dcterms:modified xsi:type="dcterms:W3CDTF">2016-08-22T19:52:00Z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0x0101007447DE97FACED84FB130D881340FC786</vt:lpwstr>
  </property>
</Properties>
</file>