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BD" w:rsidRPr="00121FBD" w:rsidRDefault="00121FBD" w:rsidP="00121FBD">
      <w:pPr>
        <w:pStyle w:val="Heading2"/>
        <w:jc w:val="center"/>
        <w:rPr>
          <w:rFonts w:ascii="Arial" w:hAnsi="Arial" w:cs="Arial"/>
          <w:color w:val="auto"/>
          <w:sz w:val="32"/>
        </w:rPr>
      </w:pPr>
      <w:bookmarkStart w:id="0" w:name="_Toc450660658"/>
      <w:r w:rsidRPr="00121FBD">
        <w:rPr>
          <w:rFonts w:ascii="Arial" w:hAnsi="Arial" w:cs="Arial"/>
          <w:color w:val="auto"/>
          <w:sz w:val="32"/>
        </w:rPr>
        <w:t>Commercial Fishing</w:t>
      </w:r>
      <w:bookmarkEnd w:id="0"/>
    </w:p>
    <w:p w:rsidR="00121FBD" w:rsidRDefault="00121FBD" w:rsidP="00121FBD">
      <w:pPr>
        <w:spacing w:after="0" w:line="259" w:lineRule="auto"/>
        <w:ind w:right="111"/>
      </w:pPr>
      <w:r>
        <w:rPr>
          <w:noProof/>
        </w:rPr>
        <mc:AlternateContent>
          <mc:Choice Requires="wps">
            <w:drawing>
              <wp:anchor distT="0" distB="0" distL="114300" distR="114300" simplePos="0" relativeHeight="251659264" behindDoc="0" locked="0" layoutInCell="1" allowOverlap="1">
                <wp:simplePos x="0" y="0"/>
                <wp:positionH relativeFrom="column">
                  <wp:posOffset>4991100</wp:posOffset>
                </wp:positionH>
                <wp:positionV relativeFrom="paragraph">
                  <wp:posOffset>95250</wp:posOffset>
                </wp:positionV>
                <wp:extent cx="1895475" cy="3667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95475" cy="366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FBD" w:rsidRPr="001855A9" w:rsidRDefault="00121FBD" w:rsidP="00121FBD">
                            <w:pPr>
                              <w:jc w:val="center"/>
                              <w:rPr>
                                <w:b/>
                                <w:sz w:val="28"/>
                                <w:szCs w:val="28"/>
                              </w:rPr>
                            </w:pPr>
                            <w:r w:rsidRPr="001855A9">
                              <w:rPr>
                                <w:b/>
                                <w:sz w:val="28"/>
                                <w:szCs w:val="28"/>
                              </w:rPr>
                              <w:t>Take Home Points</w:t>
                            </w:r>
                          </w:p>
                          <w:p w:rsidR="00121FBD" w:rsidRDefault="00121FBD" w:rsidP="00121FBD">
                            <w:pPr>
                              <w:pStyle w:val="ListParagraph"/>
                              <w:numPr>
                                <w:ilvl w:val="0"/>
                                <w:numId w:val="3"/>
                              </w:numPr>
                              <w:spacing w:after="0" w:line="240" w:lineRule="auto"/>
                              <w:ind w:left="360"/>
                            </w:pPr>
                            <w:r>
                              <w:t>Millions of pounds of fish are harvested annually from Western Lake Erie</w:t>
                            </w:r>
                          </w:p>
                          <w:p w:rsidR="00121FBD" w:rsidRDefault="00121FBD" w:rsidP="00121FBD">
                            <w:pPr>
                              <w:pStyle w:val="ListParagraph"/>
                              <w:spacing w:after="0" w:line="240" w:lineRule="auto"/>
                              <w:ind w:left="360"/>
                            </w:pPr>
                          </w:p>
                          <w:p w:rsidR="00121FBD" w:rsidRDefault="00121FBD" w:rsidP="00121FBD">
                            <w:pPr>
                              <w:pStyle w:val="ListParagraph"/>
                              <w:numPr>
                                <w:ilvl w:val="0"/>
                                <w:numId w:val="3"/>
                              </w:numPr>
                              <w:spacing w:after="0" w:line="240" w:lineRule="auto"/>
                              <w:ind w:left="360"/>
                            </w:pPr>
                            <w:r>
                              <w:t>This harvest contributes substantially to the region’s economy and is dependent on the proper management and protection of fish populations</w:t>
                            </w:r>
                          </w:p>
                          <w:p w:rsidR="00121FBD" w:rsidRDefault="00121FBD" w:rsidP="00121FBD">
                            <w:pPr>
                              <w:spacing w:after="0" w:line="240" w:lineRule="auto"/>
                            </w:pPr>
                          </w:p>
                          <w:p w:rsidR="00121FBD" w:rsidRDefault="00121FBD" w:rsidP="00121FBD">
                            <w:pPr>
                              <w:pStyle w:val="ListParagraph"/>
                              <w:numPr>
                                <w:ilvl w:val="0"/>
                                <w:numId w:val="3"/>
                              </w:numPr>
                              <w:spacing w:after="0" w:line="240" w:lineRule="auto"/>
                              <w:ind w:left="360"/>
                            </w:pPr>
                            <w:r>
                              <w:t>The commercial fishing layer shows the  annual catch in different areas of the Western Basin</w:t>
                            </w:r>
                          </w:p>
                          <w:p w:rsidR="00121FBD" w:rsidRDefault="00121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3pt;margin-top:7.5pt;width:149.25pt;height:28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" fillcolor="white [3201]" strokeweight=".5pt">
                <v:textbox>
                  <w:txbxContent>
                    <w:p w:rsidR="00121FBD" w:rsidRPr="001855A9" w:rsidRDefault="00121FBD" w:rsidP="00121FBD">
                      <w:pPr>
                        <w:jc w:val="center"/>
                        <w:rPr>
                          <w:b/>
                          <w:sz w:val="28"/>
                          <w:szCs w:val="28"/>
                        </w:rPr>
                      </w:pPr>
                      <w:r w:rsidRPr="001855A9">
                        <w:rPr>
                          <w:b/>
                          <w:sz w:val="28"/>
                          <w:szCs w:val="28"/>
                        </w:rPr>
                        <w:t>Take Home Points</w:t>
                      </w:r>
                    </w:p>
                    <w:p w:rsidR="00121FBD" w:rsidRDefault="00121FBD" w:rsidP="00121FBD">
                      <w:pPr>
                        <w:pStyle w:val="ListParagraph"/>
                        <w:numPr>
                          <w:ilvl w:val="0"/>
                          <w:numId w:val="3"/>
                        </w:numPr>
                        <w:spacing w:after="0" w:line="240" w:lineRule="auto"/>
                        <w:ind w:left="360"/>
                      </w:pPr>
                      <w:r>
                        <w:t>Millions of pounds of fish are harvested annually from Western Lake Erie</w:t>
                      </w:r>
                    </w:p>
                    <w:p w:rsidR="00121FBD" w:rsidRDefault="00121FBD" w:rsidP="00121FBD">
                      <w:pPr>
                        <w:pStyle w:val="ListParagraph"/>
                        <w:spacing w:after="0" w:line="240" w:lineRule="auto"/>
                        <w:ind w:left="360"/>
                      </w:pPr>
                    </w:p>
                    <w:p w:rsidR="00121FBD" w:rsidRDefault="00121FBD" w:rsidP="00121FBD">
                      <w:pPr>
                        <w:pStyle w:val="ListParagraph"/>
                        <w:numPr>
                          <w:ilvl w:val="0"/>
                          <w:numId w:val="3"/>
                        </w:numPr>
                        <w:spacing w:after="0" w:line="240" w:lineRule="auto"/>
                        <w:ind w:left="360"/>
                      </w:pPr>
                      <w:r>
                        <w:t>This harvest contributes substantially to the region’s economy and is dependent on the proper management and protection of fish populations</w:t>
                      </w:r>
                    </w:p>
                    <w:p w:rsidR="00121FBD" w:rsidRDefault="00121FBD" w:rsidP="00121FBD">
                      <w:pPr>
                        <w:spacing w:after="0" w:line="240" w:lineRule="auto"/>
                      </w:pPr>
                    </w:p>
                    <w:p w:rsidR="00121FBD" w:rsidRDefault="00121FBD" w:rsidP="00121FBD">
                      <w:pPr>
                        <w:pStyle w:val="ListParagraph"/>
                        <w:numPr>
                          <w:ilvl w:val="0"/>
                          <w:numId w:val="3"/>
                        </w:numPr>
                        <w:spacing w:after="0" w:line="240" w:lineRule="auto"/>
                        <w:ind w:left="360"/>
                      </w:pPr>
                      <w:r>
                        <w:t>The commercial fishing layer shows the  annual catch in different areas of the Western Basin</w:t>
                      </w:r>
                    </w:p>
                    <w:p w:rsidR="00121FBD" w:rsidRDefault="00121FBD"/>
                  </w:txbxContent>
                </v:textbox>
              </v:shape>
            </w:pict>
          </mc:Fallback>
        </mc:AlternateContent>
      </w:r>
      <w:r>
        <w:rPr>
          <w:noProof/>
        </w:rPr>
        <w:drawing>
          <wp:inline distT="0" distB="0" distL="0" distR="0" wp14:anchorId="21CF8FA0" wp14:editId="32C5A3F9">
            <wp:extent cx="4992220" cy="3857625"/>
            <wp:effectExtent l="0" t="0" r="0" b="0"/>
            <wp:docPr id="5541" name="Picture 5541"/>
            <wp:cNvGraphicFramePr/>
            <a:graphic xmlns:a="http://schemas.openxmlformats.org/drawingml/2006/main">
              <a:graphicData uri="http://schemas.openxmlformats.org/drawingml/2006/picture">
                <pic:pic xmlns:pic="http://schemas.openxmlformats.org/drawingml/2006/picture">
                  <pic:nvPicPr>
                    <pic:cNvPr id="5541" name="Picture 5541"/>
                    <pic:cNvPicPr/>
                  </pic:nvPicPr>
                  <pic:blipFill>
                    <a:blip r:embed="rId7"/>
                    <a:stretch>
                      <a:fillRect/>
                    </a:stretch>
                  </pic:blipFill>
                  <pic:spPr>
                    <a:xfrm>
                      <a:off x="0" y="0"/>
                      <a:ext cx="4992220" cy="3857625"/>
                    </a:xfrm>
                    <a:prstGeom prst="rect">
                      <a:avLst/>
                    </a:prstGeom>
                  </pic:spPr>
                </pic:pic>
              </a:graphicData>
            </a:graphic>
          </wp:inline>
        </w:drawing>
      </w:r>
      <w:r>
        <w:rPr>
          <w:b/>
          <w:sz w:val="20"/>
        </w:rPr>
        <w:t xml:space="preserve"> </w:t>
      </w:r>
    </w:p>
    <w:p w:rsidR="00121FBD" w:rsidRPr="007442D2" w:rsidRDefault="00121FBD" w:rsidP="00121FBD">
      <w:pPr>
        <w:spacing w:after="13" w:line="258" w:lineRule="auto"/>
        <w:rPr>
          <w:i/>
        </w:rPr>
      </w:pPr>
      <w:r>
        <w:rPr>
          <w:b/>
          <w:i/>
          <w:sz w:val="18"/>
        </w:rPr>
        <w:t>Commercial F</w:t>
      </w:r>
      <w:r w:rsidRPr="007442D2">
        <w:rPr>
          <w:b/>
          <w:i/>
          <w:sz w:val="18"/>
        </w:rPr>
        <w:t>ishing.</w:t>
      </w:r>
      <w:r w:rsidRPr="007442D2">
        <w:rPr>
          <w:i/>
          <w:sz w:val="18"/>
        </w:rPr>
        <w:t xml:space="preserve"> The density of commercial fishing harvest is shown on a gradient from green to red, with green representing the greatest catch size per km</w:t>
      </w:r>
      <w:r w:rsidRPr="007442D2">
        <w:rPr>
          <w:i/>
          <w:sz w:val="18"/>
          <w:vertAlign w:val="superscript"/>
        </w:rPr>
        <w:t>2</w:t>
      </w:r>
      <w:r w:rsidRPr="007442D2">
        <w:rPr>
          <w:i/>
          <w:sz w:val="18"/>
        </w:rPr>
        <w:t xml:space="preserve">. The WLEB analysis area is outlined in black. </w:t>
      </w:r>
    </w:p>
    <w:p w:rsidR="00121FBD" w:rsidRDefault="00121FBD" w:rsidP="00121FBD">
      <w:pPr>
        <w:spacing w:after="0" w:line="259" w:lineRule="auto"/>
      </w:pPr>
      <w:r>
        <w:rPr>
          <w:i/>
          <w:sz w:val="18"/>
        </w:rPr>
        <w:t xml:space="preserve"> </w:t>
      </w:r>
    </w:p>
    <w:p w:rsidR="00121FBD" w:rsidRPr="00121FBD" w:rsidRDefault="00121FBD" w:rsidP="00121FBD">
      <w:pPr>
        <w:spacing w:after="0"/>
        <w:rPr>
          <w:rStyle w:val="Strong"/>
          <w:rFonts w:ascii="Arial" w:hAnsi="Arial" w:cs="Arial"/>
        </w:rPr>
      </w:pPr>
      <w:r w:rsidRPr="00121FBD">
        <w:rPr>
          <w:rStyle w:val="Strong"/>
          <w:rFonts w:ascii="Arial" w:hAnsi="Arial" w:cs="Arial"/>
        </w:rPr>
        <w:t xml:space="preserve">Commercial fishing in relation to regional ecological and social values </w:t>
      </w:r>
    </w:p>
    <w:p w:rsidR="00121FBD" w:rsidRDefault="00121FBD" w:rsidP="00121FBD">
      <w:pPr>
        <w:ind w:left="-5"/>
      </w:pPr>
      <w:r>
        <w:t>The Great Lakes provide commercial fishermen with an annual average harvest of nearly 50 million pounds</w:t>
      </w:r>
      <w:r>
        <w:rPr>
          <w:vertAlign w:val="superscript"/>
        </w:rPr>
        <w:t>1</w:t>
      </w:r>
      <w:r>
        <w:t>. Lake Erie supports the largest commercial fishery, which consists primarily of walleye (</w:t>
      </w:r>
      <w:r>
        <w:rPr>
          <w:i/>
        </w:rPr>
        <w:t xml:space="preserve">Sander </w:t>
      </w:r>
      <w:proofErr w:type="spellStart"/>
      <w:r>
        <w:rPr>
          <w:i/>
        </w:rPr>
        <w:t>vitreus</w:t>
      </w:r>
      <w:proofErr w:type="spellEnd"/>
      <w:r>
        <w:t>) and yellow perch (</w:t>
      </w:r>
      <w:proofErr w:type="spellStart"/>
      <w:r>
        <w:rPr>
          <w:i/>
        </w:rPr>
        <w:t>Perca</w:t>
      </w:r>
      <w:proofErr w:type="spellEnd"/>
      <w:r>
        <w:rPr>
          <w:i/>
        </w:rPr>
        <w:t xml:space="preserve"> </w:t>
      </w:r>
      <w:proofErr w:type="spellStart"/>
      <w:r>
        <w:rPr>
          <w:i/>
        </w:rPr>
        <w:t>flavescens</w:t>
      </w:r>
      <w:proofErr w:type="spellEnd"/>
      <w:r>
        <w:t>)</w:t>
      </w:r>
      <w:r>
        <w:rPr>
          <w:vertAlign w:val="superscript"/>
        </w:rPr>
        <w:t>2</w:t>
      </w:r>
      <w:r>
        <w:t>. Fishermen from Ohio alone harvested 4.8 million pounds of fish—primarily yellow perch, white bass, white perch, and lake whitefish—worth an estimated US$5.8 million, from Lake Erie in 2012; more than one third of this catch (38.5%) was obtained from the Western Basin</w:t>
      </w:r>
      <w:r>
        <w:rPr>
          <w:vertAlign w:val="superscript"/>
        </w:rPr>
        <w:t>3</w:t>
      </w:r>
      <w:r>
        <w:t>. In 2012, Michigan commercial fishermen caught approximately 1.4 million pounds of fish—primarily carp (</w:t>
      </w:r>
      <w:proofErr w:type="spellStart"/>
      <w:r>
        <w:t>Cyprinidae</w:t>
      </w:r>
      <w:proofErr w:type="spellEnd"/>
      <w:r>
        <w:t>), bigmouth buffalo (</w:t>
      </w:r>
      <w:proofErr w:type="spellStart"/>
      <w:r>
        <w:rPr>
          <w:i/>
        </w:rPr>
        <w:t>Ictiobus</w:t>
      </w:r>
      <w:proofErr w:type="spellEnd"/>
      <w:r>
        <w:rPr>
          <w:i/>
        </w:rPr>
        <w:t xml:space="preserve"> </w:t>
      </w:r>
      <w:proofErr w:type="spellStart"/>
      <w:r>
        <w:rPr>
          <w:i/>
        </w:rPr>
        <w:t>cyprinellus</w:t>
      </w:r>
      <w:proofErr w:type="spellEnd"/>
      <w:r>
        <w:t xml:space="preserve">), </w:t>
      </w:r>
      <w:proofErr w:type="spellStart"/>
      <w:r>
        <w:t>sheephead</w:t>
      </w:r>
      <w:proofErr w:type="spellEnd"/>
      <w:r>
        <w:t xml:space="preserve"> (</w:t>
      </w:r>
      <w:proofErr w:type="spellStart"/>
      <w:r>
        <w:rPr>
          <w:i/>
        </w:rPr>
        <w:t>Aplodinotus</w:t>
      </w:r>
      <w:proofErr w:type="spellEnd"/>
      <w:r>
        <w:rPr>
          <w:i/>
        </w:rPr>
        <w:t xml:space="preserve"> </w:t>
      </w:r>
      <w:proofErr w:type="spellStart"/>
      <w:r>
        <w:rPr>
          <w:i/>
        </w:rPr>
        <w:t>grunniens</w:t>
      </w:r>
      <w:proofErr w:type="spellEnd"/>
      <w:r>
        <w:t>), channel catfish (</w:t>
      </w:r>
      <w:proofErr w:type="spellStart"/>
      <w:r>
        <w:rPr>
          <w:i/>
        </w:rPr>
        <w:t>Ictalurus</w:t>
      </w:r>
      <w:proofErr w:type="spellEnd"/>
      <w:r>
        <w:rPr>
          <w:i/>
        </w:rPr>
        <w:t xml:space="preserve"> punctatus</w:t>
      </w:r>
      <w:r>
        <w:t>), and gizzard shad (</w:t>
      </w:r>
      <w:proofErr w:type="spellStart"/>
      <w:r>
        <w:rPr>
          <w:i/>
        </w:rPr>
        <w:t>Dorsoma</w:t>
      </w:r>
      <w:proofErr w:type="spellEnd"/>
      <w:r>
        <w:rPr>
          <w:i/>
        </w:rPr>
        <w:t xml:space="preserve"> </w:t>
      </w:r>
      <w:proofErr w:type="spellStart"/>
      <w:r>
        <w:rPr>
          <w:i/>
        </w:rPr>
        <w:t>cepadianum</w:t>
      </w:r>
      <w:proofErr w:type="spellEnd"/>
      <w:r>
        <w:t>)—in Lake Erie, worth US$553,155</w:t>
      </w:r>
      <w:r>
        <w:rPr>
          <w:vertAlign w:val="superscript"/>
        </w:rPr>
        <w:t>4</w:t>
      </w:r>
      <w:r>
        <w:t>. The Ontario commercial catch in 2011 was about 26.5 million pounds, worth more than CA$33 million.  In general, 80% of the value of Ontario’s commercial fishery is harvested from Lake Erie, where the catch consists mostly of walleye and yellow perch</w:t>
      </w:r>
      <w:r>
        <w:rPr>
          <w:vertAlign w:val="superscript"/>
        </w:rPr>
        <w:t>5</w:t>
      </w:r>
      <w:r>
        <w:t>. Although the scale of the fishery in Lake Erie is impressive, it is only three-quarters of its historic size</w:t>
      </w:r>
      <w:r>
        <w:rPr>
          <w:vertAlign w:val="superscript"/>
        </w:rPr>
        <w:t>6</w:t>
      </w:r>
      <w:r>
        <w:t xml:space="preserve">. In the face of pressure from over-fishing, pollution, habitat destruction, and exotic species, it is essential that we effectively manage the health and subsequent yield of remaining fish populations. This layer is included to ensure that the needs of commercial fishing interests are considered in the analysis. </w:t>
      </w:r>
    </w:p>
    <w:p w:rsidR="00121FBD" w:rsidRPr="00420998" w:rsidRDefault="00121FBD" w:rsidP="00121FBD">
      <w:pPr>
        <w:pStyle w:val="NoSpacing"/>
      </w:pPr>
      <w:r w:rsidRPr="004E4899">
        <w:rPr>
          <w:b/>
          <w:sz w:val="24"/>
          <w:szCs w:val="24"/>
        </w:rPr>
        <w:t>Related Ecological layers:</w:t>
      </w:r>
      <w:r>
        <w:rPr>
          <w:b/>
        </w:rPr>
        <w:t xml:space="preserve"> </w:t>
      </w:r>
      <w:r>
        <w:t>Walleye Spawning Areas, Walleye Lake Habitat, Walleye Stream Habitat, Coastal Wetlands</w:t>
      </w:r>
    </w:p>
    <w:p w:rsidR="00121FBD" w:rsidRDefault="00121FBD" w:rsidP="00121FBD">
      <w:pPr>
        <w:ind w:left="-5"/>
      </w:pPr>
    </w:p>
    <w:p w:rsidR="00716CF1" w:rsidRDefault="00716CF1" w:rsidP="00121FBD">
      <w:pPr>
        <w:ind w:left="-5"/>
      </w:pPr>
    </w:p>
    <w:p w:rsidR="00716CF1" w:rsidRDefault="00716CF1" w:rsidP="00121FBD">
      <w:pPr>
        <w:spacing w:after="0"/>
        <w:rPr>
          <w:rStyle w:val="Strong"/>
          <w:rFonts w:ascii="Arial" w:hAnsi="Arial" w:cs="Arial"/>
        </w:rPr>
      </w:pPr>
    </w:p>
    <w:p w:rsidR="00121FBD" w:rsidRPr="00121FBD" w:rsidRDefault="00121FBD" w:rsidP="00121FBD">
      <w:pPr>
        <w:spacing w:after="0"/>
        <w:rPr>
          <w:rStyle w:val="Strong"/>
          <w:rFonts w:ascii="Arial" w:hAnsi="Arial" w:cs="Arial"/>
        </w:rPr>
      </w:pPr>
      <w:bookmarkStart w:id="1" w:name="_GoBack"/>
      <w:bookmarkEnd w:id="1"/>
      <w:r w:rsidRPr="00121FBD">
        <w:rPr>
          <w:rStyle w:val="Strong"/>
          <w:rFonts w:ascii="Arial" w:hAnsi="Arial" w:cs="Arial"/>
        </w:rPr>
        <w:t xml:space="preserve">Commercial Fishing data layer </w:t>
      </w:r>
    </w:p>
    <w:p w:rsidR="00121FBD" w:rsidRDefault="00121FBD" w:rsidP="00121FBD">
      <w:pPr>
        <w:ind w:left="-5"/>
      </w:pPr>
      <w:r>
        <w:t xml:space="preserve">These data were compiled by the </w:t>
      </w:r>
      <w:hyperlink r:id="rId8">
        <w:r>
          <w:rPr>
            <w:color w:val="0000FF"/>
            <w:u w:val="single" w:color="0000FF"/>
          </w:rPr>
          <w:t>Great Lakes Environmental Assessment and Mapping Project (GLEAM)</w:t>
        </w:r>
      </w:hyperlink>
      <w:hyperlink r:id="rId9">
        <w:r>
          <w:t xml:space="preserve"> </w:t>
        </w:r>
      </w:hyperlink>
      <w:r>
        <w:t xml:space="preserve">team using data obtained from the </w:t>
      </w:r>
      <w:hyperlink r:id="rId10">
        <w:r>
          <w:rPr>
            <w:color w:val="0000FF"/>
            <w:u w:val="single" w:color="0000FF"/>
          </w:rPr>
          <w:t>USGS Great Lakes Science Center (GLSC)</w:t>
        </w:r>
      </w:hyperlink>
      <w:hyperlink r:id="rId11">
        <w:r>
          <w:t xml:space="preserve"> </w:t>
        </w:r>
      </w:hyperlink>
      <w:r>
        <w:t xml:space="preserve">and the </w:t>
      </w:r>
      <w:hyperlink r:id="rId12">
        <w:r>
          <w:rPr>
            <w:color w:val="0000FF"/>
            <w:u w:val="single" w:color="0000FF"/>
          </w:rPr>
          <w:t>Ontario Ministry of Natural Resources (OMNR)</w:t>
        </w:r>
      </w:hyperlink>
      <w:hyperlink r:id="rId13">
        <w:r>
          <w:t>.</w:t>
        </w:r>
      </w:hyperlink>
      <w:r>
        <w:t xml:space="preserve"> It shows the commercial catch by 10-minute grid cell for the U.S. side of Lake Erie and 5-minute grid cell for the Canadian side. The data for Canada represent round pounds</w:t>
      </w:r>
      <w:r>
        <w:rPr>
          <w:vertAlign w:val="superscript"/>
        </w:rPr>
        <w:t>7</w:t>
      </w:r>
      <w:r>
        <w:t xml:space="preserve"> per year per km</w:t>
      </w:r>
      <w:r>
        <w:rPr>
          <w:vertAlign w:val="superscript"/>
        </w:rPr>
        <w:t>2</w:t>
      </w:r>
      <w:r>
        <w:t xml:space="preserve"> for 2000 through 2009; for the US, the data represent round pounds per year per km</w:t>
      </w:r>
      <w:r>
        <w:rPr>
          <w:vertAlign w:val="superscript"/>
        </w:rPr>
        <w:t>2</w:t>
      </w:r>
      <w:r>
        <w:t xml:space="preserve"> over the years 1998 through 2007</w:t>
      </w:r>
      <w:r>
        <w:rPr>
          <w:vertAlign w:val="superscript"/>
        </w:rPr>
        <w:t>8</w:t>
      </w:r>
      <w:r>
        <w:t xml:space="preserve">. The GLEAM project down-scaled the data to 1-km pixels using the cubic convolution algorithm in ArcGIS and assuming equal distribution of harvest within each reporting unit. We attributed our 10-ha planning units based on the harvest value at the center point of each hexagon. The resulting map above shows that the highest density of commercial fishing occurs on the Canadian side of the lake, as expected given the regulations on U.S. fishing. </w:t>
      </w:r>
    </w:p>
    <w:p w:rsidR="00121FBD" w:rsidRPr="00121FBD" w:rsidRDefault="00121FBD" w:rsidP="00121FBD">
      <w:pPr>
        <w:spacing w:after="0"/>
        <w:rPr>
          <w:rStyle w:val="Strong"/>
          <w:rFonts w:ascii="Arial" w:hAnsi="Arial" w:cs="Arial"/>
        </w:rPr>
      </w:pPr>
      <w:r w:rsidRPr="00121FBD">
        <w:rPr>
          <w:rStyle w:val="Strong"/>
          <w:rFonts w:ascii="Arial" w:hAnsi="Arial" w:cs="Arial"/>
        </w:rPr>
        <w:t xml:space="preserve">Data sources &amp; potential limitations </w:t>
      </w:r>
    </w:p>
    <w:p w:rsidR="00121FBD" w:rsidRDefault="00121FBD" w:rsidP="00121FBD">
      <w:pPr>
        <w:ind w:left="-5"/>
      </w:pPr>
      <w:r>
        <w:t xml:space="preserve">Data were obtained through personal communication with </w:t>
      </w:r>
      <w:hyperlink r:id="rId14">
        <w:r>
          <w:rPr>
            <w:color w:val="0000FF"/>
            <w:u w:val="single" w:color="0000FF"/>
          </w:rPr>
          <w:t>GLEAM project</w:t>
        </w:r>
      </w:hyperlink>
      <w:hyperlink r:id="rId15">
        <w:r>
          <w:t xml:space="preserve"> </w:t>
        </w:r>
      </w:hyperlink>
      <w:r>
        <w:t xml:space="preserve">investigators. There are no data available for the Detroit River. </w:t>
      </w:r>
    </w:p>
    <w:p w:rsidR="00121FBD" w:rsidRPr="00121FBD" w:rsidRDefault="00121FBD" w:rsidP="00121FBD">
      <w:pPr>
        <w:spacing w:after="0"/>
        <w:rPr>
          <w:rStyle w:val="Strong"/>
          <w:rFonts w:ascii="Arial" w:hAnsi="Arial" w:cs="Arial"/>
        </w:rPr>
      </w:pPr>
      <w:r w:rsidRPr="00121FBD">
        <w:rPr>
          <w:rStyle w:val="Strong"/>
          <w:rFonts w:ascii="Arial" w:hAnsi="Arial" w:cs="Arial"/>
        </w:rPr>
        <w:t xml:space="preserve">References &amp; Links </w:t>
      </w:r>
    </w:p>
    <w:p w:rsidR="00121FBD" w:rsidRDefault="00121FBD" w:rsidP="00121FBD">
      <w:pPr>
        <w:numPr>
          <w:ilvl w:val="0"/>
          <w:numId w:val="1"/>
        </w:numPr>
        <w:spacing w:after="44" w:line="259" w:lineRule="auto"/>
        <w:ind w:right="70" w:hanging="360"/>
      </w:pPr>
      <w:hyperlink r:id="rId16">
        <w:r>
          <w:rPr>
            <w:color w:val="0000FF"/>
            <w:sz w:val="20"/>
            <w:u w:val="single" w:color="0000FF"/>
          </w:rPr>
          <w:t>http://greatlakesmapping.org/great_lake_stressors/3/commercial-fishing</w:t>
        </w:r>
      </w:hyperlink>
      <w:hyperlink r:id="rId17">
        <w:r>
          <w:rPr>
            <w:sz w:val="20"/>
          </w:rPr>
          <w:t xml:space="preserve">  </w:t>
        </w:r>
      </w:hyperlink>
    </w:p>
    <w:p w:rsidR="00121FBD" w:rsidRDefault="00E57B51" w:rsidP="00121FBD">
      <w:pPr>
        <w:numPr>
          <w:ilvl w:val="0"/>
          <w:numId w:val="1"/>
        </w:numPr>
        <w:spacing w:after="11" w:line="288" w:lineRule="auto"/>
        <w:ind w:right="70" w:hanging="360"/>
      </w:pPr>
      <w:hyperlink r:id="rId18">
        <w:r w:rsidR="00121FBD">
          <w:rPr>
            <w:color w:val="0000FF"/>
            <w:sz w:val="20"/>
            <w:u w:val="single" w:color="0000FF"/>
          </w:rPr>
          <w:t xml:space="preserve">http://greatlakesmapping.org/great_lake_stressors/3/commercial-fishing </w:t>
        </w:r>
      </w:hyperlink>
      <w:hyperlink r:id="rId19">
        <w:r w:rsidR="00121FBD">
          <w:rPr>
            <w:sz w:val="20"/>
          </w:rPr>
          <w:t>;</w:t>
        </w:r>
      </w:hyperlink>
      <w:hyperlink r:id="rId20">
        <w:r w:rsidR="00121FBD">
          <w:rPr>
            <w:sz w:val="20"/>
          </w:rPr>
          <w:t xml:space="preserve"> </w:t>
        </w:r>
      </w:hyperlink>
      <w:hyperlink r:id="rId21">
        <w:r w:rsidR="00121FBD">
          <w:rPr>
            <w:color w:val="0000FF"/>
            <w:sz w:val="20"/>
            <w:u w:val="single" w:color="0000FF"/>
          </w:rPr>
          <w:t>https://www.walleyecentral.com/articles/?a=1370</w:t>
        </w:r>
      </w:hyperlink>
      <w:hyperlink r:id="rId22">
        <w:r w:rsidR="00121FBD">
          <w:rPr>
            <w:sz w:val="20"/>
          </w:rPr>
          <w:t xml:space="preserve"> </w:t>
        </w:r>
      </w:hyperlink>
      <w:r w:rsidR="00121FBD">
        <w:rPr>
          <w:sz w:val="20"/>
        </w:rPr>
        <w:t xml:space="preserve"> 3.</w:t>
      </w:r>
      <w:r w:rsidR="00121FBD">
        <w:rPr>
          <w:rFonts w:ascii="Arial" w:eastAsia="Arial" w:hAnsi="Arial" w:cs="Arial"/>
          <w:sz w:val="20"/>
        </w:rPr>
        <w:t xml:space="preserve"> </w:t>
      </w:r>
      <w:r w:rsidR="00121FBD">
        <w:rPr>
          <w:sz w:val="20"/>
        </w:rPr>
        <w:t xml:space="preserve">Ohio Division of Wildlife (ODW). 2013. Ohio’s Lake Erie Fisheries, 2012. Annual status report. Federal Aid in Fish Restoration Project F69-P. Ohio Department of Natural Resources, Division of Wildlife, Lake Erie Fisheries Units, Fairport and Sandusky. </w:t>
      </w:r>
    </w:p>
    <w:p w:rsidR="00121FBD" w:rsidRDefault="00E57B51" w:rsidP="00121FBD">
      <w:pPr>
        <w:spacing w:after="44" w:line="259" w:lineRule="auto"/>
        <w:ind w:left="370"/>
      </w:pPr>
      <w:hyperlink r:id="rId23">
        <w:r w:rsidR="00121FBD">
          <w:rPr>
            <w:color w:val="0000FF"/>
            <w:sz w:val="20"/>
            <w:u w:val="single" w:color="0000FF"/>
          </w:rPr>
          <w:t>http://www.dnr.state.oh.us/Portals/9/pdf/eStatus2012.pdf</w:t>
        </w:r>
      </w:hyperlink>
      <w:hyperlink r:id="rId24">
        <w:r w:rsidR="00121FBD">
          <w:rPr>
            <w:sz w:val="20"/>
          </w:rPr>
          <w:t xml:space="preserve"> </w:t>
        </w:r>
      </w:hyperlink>
    </w:p>
    <w:p w:rsidR="00121FBD" w:rsidRDefault="00121FBD" w:rsidP="00121FBD">
      <w:pPr>
        <w:numPr>
          <w:ilvl w:val="0"/>
          <w:numId w:val="2"/>
        </w:numPr>
        <w:spacing w:after="11" w:line="288" w:lineRule="auto"/>
        <w:ind w:right="141" w:hanging="360"/>
      </w:pPr>
      <w:r>
        <w:rPr>
          <w:sz w:val="20"/>
        </w:rPr>
        <w:t xml:space="preserve">Michigan Department of Natural Resources (DNR). 2012. State-Licensed Commercial Fishing Data for Michigan.  </w:t>
      </w:r>
      <w:hyperlink r:id="rId25">
        <w:r>
          <w:rPr>
            <w:color w:val="0000FF"/>
            <w:sz w:val="20"/>
            <w:u w:val="single" w:color="0000FF"/>
          </w:rPr>
          <w:t>http://www.michigan.gov/documents/dnr/2012_Commercial_Fishing_Data_for_Michigan_414185_7.pdf</w:t>
        </w:r>
      </w:hyperlink>
      <w:hyperlink r:id="rId26">
        <w:r>
          <w:rPr>
            <w:sz w:val="20"/>
          </w:rPr>
          <w:t xml:space="preserve"> </w:t>
        </w:r>
      </w:hyperlink>
    </w:p>
    <w:p w:rsidR="00121FBD" w:rsidRDefault="00E57B51" w:rsidP="00121FBD">
      <w:pPr>
        <w:numPr>
          <w:ilvl w:val="0"/>
          <w:numId w:val="2"/>
        </w:numPr>
        <w:spacing w:after="44" w:line="259" w:lineRule="auto"/>
        <w:ind w:right="141" w:hanging="360"/>
      </w:pPr>
      <w:hyperlink r:id="rId27">
        <w:r w:rsidR="00121FBD">
          <w:rPr>
            <w:color w:val="0000FF"/>
            <w:sz w:val="20"/>
            <w:u w:val="single" w:color="0000FF"/>
          </w:rPr>
          <w:t>http://www.mnr.gov.on.ca/en/Business/GreatLakes/2ColumnSubPage/STEL02_173913.html#Commercial_Fisheries</w:t>
        </w:r>
      </w:hyperlink>
      <w:hyperlink r:id="rId28">
        <w:r w:rsidR="00121FBD">
          <w:rPr>
            <w:sz w:val="20"/>
          </w:rPr>
          <w:t xml:space="preserve"> </w:t>
        </w:r>
      </w:hyperlink>
    </w:p>
    <w:p w:rsidR="00121FBD" w:rsidRDefault="00E57B51" w:rsidP="00121FBD">
      <w:pPr>
        <w:numPr>
          <w:ilvl w:val="0"/>
          <w:numId w:val="2"/>
        </w:numPr>
        <w:spacing w:after="11" w:line="288" w:lineRule="auto"/>
        <w:ind w:right="141" w:hanging="360"/>
      </w:pPr>
      <w:hyperlink r:id="rId29">
        <w:r w:rsidR="00121FBD">
          <w:rPr>
            <w:color w:val="0000FF"/>
            <w:sz w:val="20"/>
            <w:u w:val="single" w:color="0000FF"/>
          </w:rPr>
          <w:t>http://www.epa.gov/glnpo/atlas/glat-ch3.html#Commercial Fisheries</w:t>
        </w:r>
      </w:hyperlink>
      <w:hyperlink r:id="rId30">
        <w:r w:rsidR="00121FBD">
          <w:rPr>
            <w:sz w:val="20"/>
          </w:rPr>
          <w:t xml:space="preserve"> </w:t>
        </w:r>
      </w:hyperlink>
      <w:r w:rsidR="00121FBD">
        <w:rPr>
          <w:sz w:val="20"/>
        </w:rPr>
        <w:t>7.</w:t>
      </w:r>
      <w:r w:rsidR="00121FBD">
        <w:rPr>
          <w:rFonts w:ascii="Arial" w:eastAsia="Arial" w:hAnsi="Arial" w:cs="Arial"/>
          <w:sz w:val="20"/>
        </w:rPr>
        <w:t xml:space="preserve"> </w:t>
      </w:r>
      <w:r w:rsidR="00121FBD">
        <w:rPr>
          <w:sz w:val="20"/>
        </w:rPr>
        <w:t xml:space="preserve">Round pounds refers to the weight of a catch before processing of fish. </w:t>
      </w:r>
    </w:p>
    <w:p w:rsidR="00121FBD" w:rsidRDefault="00121FBD" w:rsidP="00121FBD">
      <w:pPr>
        <w:spacing w:after="0" w:line="259" w:lineRule="auto"/>
        <w:ind w:left="-5"/>
      </w:pPr>
      <w:r>
        <w:rPr>
          <w:sz w:val="20"/>
        </w:rPr>
        <w:t>8.</w:t>
      </w:r>
      <w:r>
        <w:rPr>
          <w:rFonts w:ascii="Arial" w:eastAsia="Arial" w:hAnsi="Arial" w:cs="Arial"/>
          <w:sz w:val="20"/>
        </w:rPr>
        <w:t xml:space="preserve"> </w:t>
      </w:r>
      <w:hyperlink r:id="rId31">
        <w:r>
          <w:rPr>
            <w:color w:val="0000FF"/>
            <w:sz w:val="20"/>
            <w:u w:val="single" w:color="0000FF"/>
          </w:rPr>
          <w:t>http://www.greatlakesmapping.org/great_lake_stressors/3/commercial-fishing</w:t>
        </w:r>
      </w:hyperlink>
      <w:hyperlink r:id="rId32">
        <w:r>
          <w:rPr>
            <w:sz w:val="20"/>
          </w:rPr>
          <w:t xml:space="preserve"> </w:t>
        </w:r>
      </w:hyperlink>
      <w:r>
        <w:rPr>
          <w:sz w:val="20"/>
        </w:rPr>
        <w:t xml:space="preserve"> </w:t>
      </w:r>
    </w:p>
    <w:p w:rsidR="00121FBD" w:rsidRDefault="00121FBD" w:rsidP="00121FBD"/>
    <w:p w:rsidR="00121FBD" w:rsidRPr="002C0C41" w:rsidRDefault="00121FBD" w:rsidP="00121FBD">
      <w:pPr>
        <w:pStyle w:val="NoSpacing"/>
        <w:rPr>
          <w:b/>
          <w:color w:val="000000" w:themeColor="text1"/>
          <w:sz w:val="24"/>
          <w:szCs w:val="24"/>
        </w:rPr>
      </w:pPr>
      <w:r w:rsidRPr="002C0C41">
        <w:rPr>
          <w:b/>
          <w:color w:val="000000" w:themeColor="text1"/>
          <w:sz w:val="24"/>
          <w:szCs w:val="24"/>
        </w:rPr>
        <w:t>Contact</w:t>
      </w:r>
    </w:p>
    <w:p w:rsidR="00121FBD" w:rsidRPr="002C0C41" w:rsidRDefault="00121FBD" w:rsidP="00121FBD">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121FBD" w:rsidRPr="002C0C41" w:rsidRDefault="00121FBD" w:rsidP="00121FBD">
      <w:pPr>
        <w:pStyle w:val="NoSpacing"/>
        <w:rPr>
          <w:color w:val="000000" w:themeColor="text1"/>
        </w:rPr>
      </w:pPr>
      <w:r>
        <w:rPr>
          <w:color w:val="000000" w:themeColor="text1"/>
        </w:rPr>
        <w:t>The Nature Conservancy in Michigan</w:t>
      </w:r>
      <w:r>
        <w:rPr>
          <w:color w:val="000000" w:themeColor="text1"/>
        </w:rPr>
        <w:tab/>
      </w:r>
      <w:r>
        <w:rPr>
          <w:color w:val="000000" w:themeColor="text1"/>
        </w:rPr>
        <w:tab/>
      </w:r>
      <w:r>
        <w:rPr>
          <w:color w:val="000000" w:themeColor="text1"/>
        </w:rPr>
        <w:tab/>
      </w:r>
    </w:p>
    <w:p w:rsidR="00121FBD" w:rsidRPr="004973E2" w:rsidRDefault="00716CF1" w:rsidP="00121FBD">
      <w:pPr>
        <w:pStyle w:val="NoSpacing"/>
        <w:rPr>
          <w:color w:val="000000" w:themeColor="text1"/>
        </w:rPr>
      </w:pPr>
      <w:hyperlink r:id="rId33" w:history="1">
        <w:r w:rsidR="00121FBD" w:rsidRPr="00716CF1">
          <w:rPr>
            <w:rStyle w:val="Hyperlink"/>
          </w:rPr>
          <w:t>gannis@tnc.org</w:t>
        </w:r>
      </w:hyperlink>
      <w:r w:rsidR="00121FBD">
        <w:rPr>
          <w:color w:val="000000" w:themeColor="text1"/>
        </w:rPr>
        <w:tab/>
      </w:r>
    </w:p>
    <w:p w:rsidR="00121FBD" w:rsidRDefault="00121FBD" w:rsidP="00121FBD"/>
    <w:p w:rsidR="00121FBD" w:rsidRDefault="00121FBD" w:rsidP="00121FBD"/>
    <w:p w:rsidR="00602D81" w:rsidRDefault="00E57B51"/>
    <w:sectPr w:rsidR="00602D81" w:rsidSect="00121FBD">
      <w:head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51" w:rsidRDefault="00E57B51" w:rsidP="00121FBD">
      <w:pPr>
        <w:spacing w:after="0" w:line="240" w:lineRule="auto"/>
      </w:pPr>
      <w:r>
        <w:separator/>
      </w:r>
    </w:p>
  </w:endnote>
  <w:endnote w:type="continuationSeparator" w:id="0">
    <w:p w:rsidR="00E57B51" w:rsidRDefault="00E57B51" w:rsidP="0012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51" w:rsidRDefault="00E57B51" w:rsidP="00121FBD">
      <w:pPr>
        <w:spacing w:after="0" w:line="240" w:lineRule="auto"/>
      </w:pPr>
      <w:r>
        <w:separator/>
      </w:r>
    </w:p>
  </w:footnote>
  <w:footnote w:type="continuationSeparator" w:id="0">
    <w:p w:rsidR="00E57B51" w:rsidRDefault="00E57B51" w:rsidP="0012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BD" w:rsidRDefault="00716CF1" w:rsidP="00716CF1">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04DA2D5B" wp14:editId="410AA92A">
              <wp:simplePos x="0" y="0"/>
              <wp:positionH relativeFrom="column">
                <wp:posOffset>2857500</wp:posOffset>
              </wp:positionH>
              <wp:positionV relativeFrom="paragraph">
                <wp:posOffset>-95250</wp:posOffset>
              </wp:positionV>
              <wp:extent cx="423862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685800"/>
                      </a:xfrm>
                      <a:prstGeom prst="rect">
                        <a:avLst/>
                      </a:prstGeom>
                      <a:noFill/>
                      <a:ln w="6350">
                        <a:noFill/>
                      </a:ln>
                    </wps:spPr>
                    <wps:txbx>
                      <w:txbxContent>
                        <w:p w:rsidR="00716CF1" w:rsidRDefault="00716CF1" w:rsidP="00716CF1">
                          <w:pPr>
                            <w:spacing w:after="0" w:line="240" w:lineRule="auto"/>
                            <w:jc w:val="right"/>
                            <w:rPr>
                              <w:b/>
                              <w:sz w:val="28"/>
                              <w:szCs w:val="28"/>
                            </w:rPr>
                          </w:pPr>
                          <w:r>
                            <w:rPr>
                              <w:b/>
                              <w:sz w:val="28"/>
                              <w:szCs w:val="28"/>
                            </w:rPr>
                            <w:t>Western Lake Erie Coastal Conservation Vision Project</w:t>
                          </w:r>
                        </w:p>
                        <w:p w:rsidR="00716CF1" w:rsidRDefault="00716CF1" w:rsidP="00716CF1">
                          <w:pPr>
                            <w:spacing w:after="0"/>
                            <w:jc w:val="right"/>
                            <w:rPr>
                              <w:i/>
                            </w:rPr>
                          </w:pPr>
                          <w:r>
                            <w:rPr>
                              <w:i/>
                            </w:rPr>
                            <w:t xml:space="preserve">Targeting coastal conservation actions to achieve resilience </w:t>
                          </w:r>
                        </w:p>
                        <w:p w:rsidR="00716CF1" w:rsidRDefault="00716CF1" w:rsidP="00716CF1">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DA2D5B" id="_x0000_t202" coordsize="21600,21600" o:spt="202" path="m,l,21600r21600,l21600,xe">
              <v:stroke joinstyle="miter"/>
              <v:path gradientshapeok="t" o:connecttype="rect"/>
            </v:shapetype>
            <v:shape id="Text Box 2" o:spid="_x0000_s1027" type="#_x0000_t202" style="position:absolute;margin-left:225pt;margin-top:-7.5pt;width:333.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" filled="f" stroked="f" strokeweight=".5pt">
              <v:textbox>
                <w:txbxContent>
                  <w:p w:rsidR="00716CF1" w:rsidRDefault="00716CF1" w:rsidP="00716CF1">
                    <w:pPr>
                      <w:spacing w:after="0" w:line="240" w:lineRule="auto"/>
                      <w:jc w:val="right"/>
                      <w:rPr>
                        <w:b/>
                        <w:sz w:val="28"/>
                        <w:szCs w:val="28"/>
                      </w:rPr>
                    </w:pPr>
                    <w:r>
                      <w:rPr>
                        <w:b/>
                        <w:sz w:val="28"/>
                        <w:szCs w:val="28"/>
                      </w:rPr>
                      <w:t>Western Lake Erie Coastal Conservation Vision Project</w:t>
                    </w:r>
                  </w:p>
                  <w:p w:rsidR="00716CF1" w:rsidRDefault="00716CF1" w:rsidP="00716CF1">
                    <w:pPr>
                      <w:spacing w:after="0"/>
                      <w:jc w:val="right"/>
                      <w:rPr>
                        <w:i/>
                      </w:rPr>
                    </w:pPr>
                    <w:r>
                      <w:rPr>
                        <w:i/>
                      </w:rPr>
                      <w:t xml:space="preserve">Targeting coastal conservation actions to achieve resilience </w:t>
                    </w:r>
                  </w:p>
                  <w:p w:rsidR="00716CF1" w:rsidRDefault="00716CF1" w:rsidP="00716CF1">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39D4EA12" wp14:editId="3824974C">
          <wp:extent cx="1781175" cy="514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819974" cy="525862"/>
                  </a:xfrm>
                  <a:prstGeom prst="rect">
                    <a:avLst/>
                  </a:prstGeom>
                </pic:spPr>
              </pic:pic>
            </a:graphicData>
          </a:graphic>
        </wp:inline>
      </w:drawing>
    </w:r>
  </w:p>
  <w:p w:rsidR="00121FBD" w:rsidRDefault="00121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A4025"/>
    <w:multiLevelType w:val="hybridMultilevel"/>
    <w:tmpl w:val="2C96D462"/>
    <w:lvl w:ilvl="0" w:tplc="46C20E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C0C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702C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0C0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2677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0C8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07C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8E7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DCE8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E2D9A"/>
    <w:multiLevelType w:val="hybridMultilevel"/>
    <w:tmpl w:val="7256BD7C"/>
    <w:lvl w:ilvl="0" w:tplc="E55CBD36">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145D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A24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444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E25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9ED7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255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FC3E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9CD6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BD"/>
    <w:rsid w:val="00121FBD"/>
    <w:rsid w:val="00716CF1"/>
    <w:rsid w:val="007462A0"/>
    <w:rsid w:val="00D92775"/>
    <w:rsid w:val="00E5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A100A"/>
  <w15:docId w15:val="{EEFB9F96-9162-424F-9ED6-6798775C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1FBD"/>
  </w:style>
  <w:style w:type="paragraph" w:styleId="Heading2">
    <w:name w:val="heading 2"/>
    <w:basedOn w:val="Normal"/>
    <w:next w:val="Normal"/>
    <w:link w:val="Heading2Char"/>
    <w:uiPriority w:val="9"/>
    <w:unhideWhenUsed/>
    <w:qFormat/>
    <w:rsid w:val="00121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BD"/>
  </w:style>
  <w:style w:type="paragraph" w:styleId="Footer">
    <w:name w:val="footer"/>
    <w:basedOn w:val="Normal"/>
    <w:link w:val="FooterChar"/>
    <w:uiPriority w:val="99"/>
    <w:unhideWhenUsed/>
    <w:rsid w:val="00121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BD"/>
  </w:style>
  <w:style w:type="paragraph" w:styleId="NoSpacing">
    <w:name w:val="No Spacing"/>
    <w:uiPriority w:val="1"/>
    <w:qFormat/>
    <w:rsid w:val="00121FBD"/>
    <w:pPr>
      <w:spacing w:after="0" w:line="240" w:lineRule="auto"/>
    </w:pPr>
  </w:style>
  <w:style w:type="character" w:customStyle="1" w:styleId="Heading2Char">
    <w:name w:val="Heading 2 Char"/>
    <w:basedOn w:val="DefaultParagraphFont"/>
    <w:link w:val="Heading2"/>
    <w:uiPriority w:val="9"/>
    <w:rsid w:val="00121FB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21FBD"/>
    <w:rPr>
      <w:b/>
      <w:bCs/>
    </w:rPr>
  </w:style>
  <w:style w:type="paragraph" w:styleId="BalloonText">
    <w:name w:val="Balloon Text"/>
    <w:basedOn w:val="Normal"/>
    <w:link w:val="BalloonTextChar"/>
    <w:uiPriority w:val="99"/>
    <w:semiHidden/>
    <w:unhideWhenUsed/>
    <w:rsid w:val="0012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BD"/>
    <w:rPr>
      <w:rFonts w:ascii="Tahoma" w:hAnsi="Tahoma" w:cs="Tahoma"/>
      <w:sz w:val="16"/>
      <w:szCs w:val="16"/>
    </w:rPr>
  </w:style>
  <w:style w:type="paragraph" w:styleId="ListParagraph">
    <w:name w:val="List Paragraph"/>
    <w:basedOn w:val="Normal"/>
    <w:uiPriority w:val="34"/>
    <w:qFormat/>
    <w:rsid w:val="00121FBD"/>
    <w:pPr>
      <w:ind w:left="720"/>
      <w:contextualSpacing/>
    </w:pPr>
  </w:style>
  <w:style w:type="character" w:styleId="Hyperlink">
    <w:name w:val="Hyperlink"/>
    <w:basedOn w:val="DefaultParagraphFont"/>
    <w:uiPriority w:val="99"/>
    <w:unhideWhenUsed/>
    <w:rsid w:val="00716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nr.gov.on.ca/en/" TargetMode="External"/><Relationship Id="rId18" Type="http://schemas.openxmlformats.org/officeDocument/2006/relationships/hyperlink" Target="http://greatlakesmapping.org/great_lake_stressors/3/commercial-fishing" TargetMode="External"/><Relationship Id="rId26" Type="http://schemas.openxmlformats.org/officeDocument/2006/relationships/hyperlink" Target="http://www.michigan.gov/documents/dnr/2012_Commercial_Fishing_Data_for_Michigan_414185_7.pdf" TargetMode="External"/><Relationship Id="rId39" Type="http://schemas.openxmlformats.org/officeDocument/2006/relationships/customXml" Target="../customXml/item3.xml"/><Relationship Id="rId21" Type="http://schemas.openxmlformats.org/officeDocument/2006/relationships/hyperlink" Target="https://www.walleyecentral.com/articles/?a=1370" TargetMode="External"/><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mnr.gov.on.ca/en/" TargetMode="External"/><Relationship Id="rId17" Type="http://schemas.openxmlformats.org/officeDocument/2006/relationships/hyperlink" Target="http://greatlakesmapping.org/great_lake_stressors/3/commercial-fishing" TargetMode="External"/><Relationship Id="rId25" Type="http://schemas.openxmlformats.org/officeDocument/2006/relationships/hyperlink" Target="http://www.michigan.gov/documents/dnr/2012_Commercial_Fishing_Data_for_Michigan_414185_7.pdf" TargetMode="External"/><Relationship Id="rId33" Type="http://schemas.openxmlformats.org/officeDocument/2006/relationships/hyperlink" Target="mailto:gannis@tnc.org"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greatlakesmapping.org/great_lake_stressors/3/commercial-fishing" TargetMode="External"/><Relationship Id="rId20" Type="http://schemas.openxmlformats.org/officeDocument/2006/relationships/hyperlink" Target="https://www.walleyecentral.com/articles/?a=1370" TargetMode="External"/><Relationship Id="rId29" Type="http://schemas.openxmlformats.org/officeDocument/2006/relationships/hyperlink" Target="http://www.epa.gov/glnpo/atlas/glat-ch3.html%23Commercial%20Fishe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sc.usgs.gov/" TargetMode="External"/><Relationship Id="rId24" Type="http://schemas.openxmlformats.org/officeDocument/2006/relationships/hyperlink" Target="http://www.dnr.state.oh.us/Portals/9/pdf/eStatus2012.pdf" TargetMode="External"/><Relationship Id="rId32" Type="http://schemas.openxmlformats.org/officeDocument/2006/relationships/hyperlink" Target="http://www.greatlakesmapping.org/great_lake_stressors/3/commercial-fishing"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greatlakesmapping.org/" TargetMode="External"/><Relationship Id="rId23" Type="http://schemas.openxmlformats.org/officeDocument/2006/relationships/hyperlink" Target="http://www.dnr.state.oh.us/Portals/9/pdf/eStatus2012.pdf" TargetMode="External"/><Relationship Id="rId28" Type="http://schemas.openxmlformats.org/officeDocument/2006/relationships/hyperlink" Target="http://www.mnr.gov.on.ca/en/Business/GreatLakes/2ColumnSubPage/STEL02_173913.html%23Commercial_Fisheries" TargetMode="External"/><Relationship Id="rId36" Type="http://schemas.openxmlformats.org/officeDocument/2006/relationships/theme" Target="theme/theme1.xml"/><Relationship Id="rId10" Type="http://schemas.openxmlformats.org/officeDocument/2006/relationships/hyperlink" Target="http://www.glsc.usgs.gov/" TargetMode="External"/><Relationship Id="rId19" Type="http://schemas.openxmlformats.org/officeDocument/2006/relationships/hyperlink" Target="http://greatlakesmapping.org/great_lake_stressors/3/commercial-fishing" TargetMode="External"/><Relationship Id="rId31" Type="http://schemas.openxmlformats.org/officeDocument/2006/relationships/hyperlink" Target="http://www.greatlakesmapping.org/great_lake_stressors/3/commercial-fishing" TargetMode="External"/><Relationship Id="rId4" Type="http://schemas.openxmlformats.org/officeDocument/2006/relationships/webSettings" Target="webSettings.xml"/><Relationship Id="rId9" Type="http://schemas.openxmlformats.org/officeDocument/2006/relationships/hyperlink" Target="http://www.greatlakesmapping.org/" TargetMode="External"/><Relationship Id="rId14" Type="http://schemas.openxmlformats.org/officeDocument/2006/relationships/hyperlink" Target="http://greatlakesmapping.org/" TargetMode="External"/><Relationship Id="rId22" Type="http://schemas.openxmlformats.org/officeDocument/2006/relationships/hyperlink" Target="https://www.walleyecentral.com/articles/?a=1370" TargetMode="External"/><Relationship Id="rId27" Type="http://schemas.openxmlformats.org/officeDocument/2006/relationships/hyperlink" Target="http://www.mnr.gov.on.ca/en/Business/GreatLakes/2ColumnSubPage/STEL02_173913.html%23Commercial_Fisheries" TargetMode="External"/><Relationship Id="rId30" Type="http://schemas.openxmlformats.org/officeDocument/2006/relationships/hyperlink" Target="http://www.epa.gov/glnpo/atlas/glat-ch3.html%23Commercial%20Fisheries" TargetMode="External"/><Relationship Id="rId35" Type="http://schemas.openxmlformats.org/officeDocument/2006/relationships/fontTable" Target="fontTable.xml"/><Relationship Id="rId8" Type="http://schemas.openxmlformats.org/officeDocument/2006/relationships/hyperlink" Target="http://www.greatlakesmapping.or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86E1BC-2DB3-41D1-B6FA-40FE52FC2CF4}"/>
</file>

<file path=customXml/itemProps2.xml><?xml version="1.0" encoding="utf-8"?>
<ds:datastoreItem xmlns:ds="http://schemas.openxmlformats.org/officeDocument/2006/customXml" ds:itemID="{5EE85FB0-954E-45C1-AE1C-205D43D201E7}"/>
</file>

<file path=customXml/itemProps3.xml><?xml version="1.0" encoding="utf-8"?>
<ds:datastoreItem xmlns:ds="http://schemas.openxmlformats.org/officeDocument/2006/customXml" ds:itemID="{53374A41-0FEE-4F71-BC63-A7212E197E58}"/>
</file>

<file path=docProps/app.xml><?xml version="1.0" encoding="utf-8"?>
<Properties xmlns="http://schemas.openxmlformats.org/officeDocument/2006/extended-properties" xmlns:vt="http://schemas.openxmlformats.org/officeDocument/2006/docPropsVTypes">
  <Template>Normal</Template>
  <TotalTime>13</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Commercial_Fishing_fact_sheet_June2016</dc:title>
  <dc:creator>Corrie McKiernan</dc:creator>
  <cp:lastModifiedBy>Leann Heywood</cp:lastModifiedBy>
  <cp:revision>2</cp:revision>
  <dcterms:created xsi:type="dcterms:W3CDTF">2016-06-27T18:34:00Z</dcterms:created>
  <dcterms:modified xsi:type="dcterms:W3CDTF">2016-08-22T20:29:00Z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