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ABB" w:rsidRDefault="000D64F9" w:rsidP="00851ABB">
      <w:pPr>
        <w:jc w:val="center"/>
        <w:rPr>
          <w:b/>
          <w:sz w:val="22"/>
          <w:szCs w:val="22"/>
          <w:u w:val="single"/>
        </w:rPr>
      </w:pPr>
      <w:r w:rsidRPr="00851ABB">
        <w:rPr>
          <w:b/>
          <w:sz w:val="22"/>
          <w:szCs w:val="22"/>
          <w:u w:val="single"/>
        </w:rPr>
        <w:t>Stream Classification Framework for the SARP Region</w:t>
      </w:r>
    </w:p>
    <w:p w:rsidR="003A38AE" w:rsidRDefault="00671B37" w:rsidP="00851ABB">
      <w:pPr>
        <w:jc w:val="center"/>
        <w:rPr>
          <w:b/>
          <w:sz w:val="23"/>
          <w:szCs w:val="23"/>
        </w:rPr>
      </w:pPr>
      <w:r>
        <w:rPr>
          <w:b/>
          <w:sz w:val="22"/>
          <w:szCs w:val="22"/>
        </w:rPr>
        <w:t>A Summary Report t</w:t>
      </w:r>
      <w:r w:rsidR="00851ABB" w:rsidRPr="00851ABB">
        <w:rPr>
          <w:b/>
          <w:sz w:val="22"/>
          <w:szCs w:val="22"/>
        </w:rPr>
        <w:t xml:space="preserve">o Complete </w:t>
      </w:r>
      <w:r w:rsidR="00851ABB" w:rsidRPr="00851ABB">
        <w:rPr>
          <w:b/>
          <w:sz w:val="23"/>
          <w:szCs w:val="23"/>
        </w:rPr>
        <w:t xml:space="preserve">GRANT AGREEMENT # </w:t>
      </w:r>
      <w:r w:rsidR="003A38AE">
        <w:rPr>
          <w:b/>
          <w:sz w:val="23"/>
          <w:szCs w:val="23"/>
        </w:rPr>
        <w:t>070111-01</w:t>
      </w:r>
    </w:p>
    <w:p w:rsidR="00851ABB" w:rsidRPr="00851ABB" w:rsidRDefault="00851ABB" w:rsidP="00851ABB">
      <w:pPr>
        <w:jc w:val="center"/>
        <w:rPr>
          <w:b/>
          <w:sz w:val="23"/>
          <w:szCs w:val="23"/>
        </w:rPr>
      </w:pPr>
      <w:r w:rsidRPr="00851ABB">
        <w:rPr>
          <w:b/>
          <w:sz w:val="23"/>
          <w:szCs w:val="23"/>
        </w:rPr>
        <w:t xml:space="preserve">Between the Southeast Aquatic Resources Partnership </w:t>
      </w:r>
      <w:r w:rsidR="00A16685">
        <w:rPr>
          <w:b/>
          <w:sz w:val="19"/>
          <w:szCs w:val="19"/>
        </w:rPr>
        <w:t xml:space="preserve">and </w:t>
      </w:r>
      <w:r w:rsidRPr="00851ABB">
        <w:rPr>
          <w:b/>
          <w:sz w:val="23"/>
          <w:szCs w:val="23"/>
        </w:rPr>
        <w:t>The Nature Conservancy</w:t>
      </w:r>
    </w:p>
    <w:p w:rsidR="00851ABB" w:rsidRPr="00851ABB" w:rsidRDefault="00113D81" w:rsidP="00851ABB">
      <w:pPr>
        <w:jc w:val="center"/>
        <w:rPr>
          <w:b/>
          <w:sz w:val="23"/>
          <w:szCs w:val="23"/>
        </w:rPr>
      </w:pPr>
      <w:r>
        <w:rPr>
          <w:b/>
          <w:sz w:val="23"/>
          <w:szCs w:val="23"/>
        </w:rPr>
        <w:t xml:space="preserve">Arlene Olivero </w:t>
      </w:r>
      <w:r w:rsidR="00851ABB" w:rsidRPr="00851ABB">
        <w:rPr>
          <w:b/>
          <w:sz w:val="23"/>
          <w:szCs w:val="23"/>
        </w:rPr>
        <w:t>Sheldon</w:t>
      </w:r>
      <w:r w:rsidR="00A16685">
        <w:rPr>
          <w:b/>
          <w:sz w:val="23"/>
          <w:szCs w:val="23"/>
        </w:rPr>
        <w:t xml:space="preserve"> and Mark Anderson</w:t>
      </w:r>
      <w:r w:rsidR="00851ABB" w:rsidRPr="00851ABB">
        <w:rPr>
          <w:b/>
          <w:sz w:val="23"/>
          <w:szCs w:val="23"/>
        </w:rPr>
        <w:t xml:space="preserve"> 3/</w:t>
      </w:r>
      <w:r w:rsidR="003A35C8">
        <w:rPr>
          <w:b/>
          <w:sz w:val="23"/>
          <w:szCs w:val="23"/>
        </w:rPr>
        <w:t>29</w:t>
      </w:r>
      <w:r w:rsidR="00851ABB" w:rsidRPr="00851ABB">
        <w:rPr>
          <w:b/>
          <w:sz w:val="23"/>
          <w:szCs w:val="23"/>
        </w:rPr>
        <w:t>/2013</w:t>
      </w:r>
    </w:p>
    <w:p w:rsidR="000D64F9" w:rsidRDefault="000D64F9" w:rsidP="00D06C7F">
      <w:pPr>
        <w:pStyle w:val="PlainText"/>
        <w:jc w:val="center"/>
        <w:rPr>
          <w:rFonts w:ascii="Times New Roman" w:hAnsi="Times New Roman" w:cs="Times New Roman"/>
          <w:b/>
          <w:sz w:val="22"/>
          <w:szCs w:val="22"/>
          <w:u w:val="single"/>
        </w:rPr>
      </w:pPr>
    </w:p>
    <w:p w:rsidR="00851ABB" w:rsidRPr="00851ABB" w:rsidRDefault="00851ABB" w:rsidP="00D06C7F">
      <w:pPr>
        <w:pStyle w:val="PlainText"/>
        <w:jc w:val="center"/>
        <w:rPr>
          <w:rFonts w:ascii="Times New Roman" w:hAnsi="Times New Roman" w:cs="Times New Roman"/>
          <w:b/>
          <w:sz w:val="22"/>
          <w:szCs w:val="22"/>
          <w:u w:val="single"/>
        </w:rPr>
      </w:pPr>
    </w:p>
    <w:p w:rsidR="000D64F9" w:rsidRPr="00851ABB" w:rsidRDefault="000D64F9" w:rsidP="000D64F9">
      <w:pPr>
        <w:pStyle w:val="PlainText"/>
        <w:rPr>
          <w:rFonts w:ascii="Times New Roman" w:hAnsi="Times New Roman" w:cs="Times New Roman"/>
          <w:sz w:val="22"/>
          <w:szCs w:val="22"/>
        </w:rPr>
      </w:pPr>
    </w:p>
    <w:p w:rsidR="000D64F9" w:rsidRPr="00851ABB" w:rsidRDefault="00DC7B1F" w:rsidP="000D64F9">
      <w:pPr>
        <w:rPr>
          <w:sz w:val="22"/>
          <w:szCs w:val="22"/>
        </w:rPr>
      </w:pPr>
      <w:r>
        <w:rPr>
          <w:b/>
          <w:sz w:val="22"/>
          <w:szCs w:val="22"/>
        </w:rPr>
        <w:t>Objective</w:t>
      </w:r>
      <w:r w:rsidR="000D64F9" w:rsidRPr="00851ABB">
        <w:rPr>
          <w:sz w:val="22"/>
          <w:szCs w:val="22"/>
        </w:rPr>
        <w:t xml:space="preserve">: </w:t>
      </w:r>
    </w:p>
    <w:p w:rsidR="005D2137" w:rsidRDefault="000D64F9" w:rsidP="005D2137">
      <w:pPr>
        <w:rPr>
          <w:sz w:val="22"/>
          <w:szCs w:val="22"/>
        </w:rPr>
      </w:pPr>
      <w:r w:rsidRPr="00851ABB">
        <w:rPr>
          <w:sz w:val="22"/>
          <w:szCs w:val="22"/>
        </w:rPr>
        <w:t xml:space="preserve">The objective </w:t>
      </w:r>
      <w:r w:rsidR="00261EB2">
        <w:rPr>
          <w:sz w:val="22"/>
          <w:szCs w:val="22"/>
        </w:rPr>
        <w:t xml:space="preserve">of this project was to develop </w:t>
      </w:r>
      <w:r w:rsidRPr="00851ABB">
        <w:rPr>
          <w:sz w:val="22"/>
          <w:szCs w:val="22"/>
        </w:rPr>
        <w:t xml:space="preserve">some basic stream classification attributes for the entire </w:t>
      </w:r>
      <w:r w:rsidR="00DC7B1F">
        <w:rPr>
          <w:sz w:val="22"/>
          <w:szCs w:val="22"/>
        </w:rPr>
        <w:t>Southeast Aquatic Resources Partnership (</w:t>
      </w:r>
      <w:r w:rsidRPr="00851ABB">
        <w:rPr>
          <w:sz w:val="22"/>
          <w:szCs w:val="22"/>
        </w:rPr>
        <w:t>SARP</w:t>
      </w:r>
      <w:r w:rsidR="00DC7B1F">
        <w:rPr>
          <w:sz w:val="22"/>
          <w:szCs w:val="22"/>
        </w:rPr>
        <w:t>)</w:t>
      </w:r>
      <w:r w:rsidRPr="00851ABB">
        <w:rPr>
          <w:sz w:val="22"/>
          <w:szCs w:val="22"/>
        </w:rPr>
        <w:t xml:space="preserve"> region and to provide more detailed attributes in the eastern section of the SARP geography (9 states: AL, FL, GA, KY, NC, SC, TN, WV, VA) where additional data and modeling capacity </w:t>
      </w:r>
      <w:r w:rsidR="00D06C7F" w:rsidRPr="00851ABB">
        <w:rPr>
          <w:sz w:val="22"/>
          <w:szCs w:val="22"/>
        </w:rPr>
        <w:t>was</w:t>
      </w:r>
      <w:r w:rsidR="00261EB2">
        <w:rPr>
          <w:sz w:val="22"/>
          <w:szCs w:val="22"/>
        </w:rPr>
        <w:t xml:space="preserve"> available. The</w:t>
      </w:r>
      <w:r w:rsidR="00DC7B1F">
        <w:rPr>
          <w:sz w:val="22"/>
          <w:szCs w:val="22"/>
        </w:rPr>
        <w:t xml:space="preserve"> final product is a mapped data</w:t>
      </w:r>
      <w:r w:rsidRPr="00851ABB">
        <w:rPr>
          <w:sz w:val="22"/>
          <w:szCs w:val="22"/>
        </w:rPr>
        <w:t>set of information</w:t>
      </w:r>
      <w:r w:rsidR="00D06C7F" w:rsidRPr="00851ABB">
        <w:rPr>
          <w:sz w:val="22"/>
          <w:szCs w:val="22"/>
        </w:rPr>
        <w:t xml:space="preserve"> linked to the </w:t>
      </w:r>
      <w:r w:rsidR="002779C9">
        <w:rPr>
          <w:sz w:val="22"/>
          <w:szCs w:val="22"/>
        </w:rPr>
        <w:t>NHD</w:t>
      </w:r>
      <w:r w:rsidR="00261EB2">
        <w:rPr>
          <w:sz w:val="22"/>
          <w:szCs w:val="22"/>
        </w:rPr>
        <w:t xml:space="preserve">Plus </w:t>
      </w:r>
      <w:r w:rsidR="00D06C7F" w:rsidRPr="00851ABB">
        <w:rPr>
          <w:sz w:val="22"/>
          <w:szCs w:val="22"/>
        </w:rPr>
        <w:t>medium resolution hydrography</w:t>
      </w:r>
      <w:r w:rsidRPr="00851ABB">
        <w:rPr>
          <w:sz w:val="22"/>
          <w:szCs w:val="22"/>
        </w:rPr>
        <w:t xml:space="preserve"> that can be used to classify stream reaches. </w:t>
      </w:r>
      <w:r w:rsidR="005D2137" w:rsidRPr="00851ABB">
        <w:rPr>
          <w:sz w:val="22"/>
          <w:szCs w:val="22"/>
        </w:rPr>
        <w:t xml:space="preserve"> The results of this work contribute to SARP’s overall objective to develop a river classification framework database consisting of a hierarchical set of hydrologic, morphologic, and biotic parameters for </w:t>
      </w:r>
      <w:r w:rsidR="00261EB2">
        <w:rPr>
          <w:sz w:val="22"/>
          <w:szCs w:val="22"/>
        </w:rPr>
        <w:t xml:space="preserve">NHDPlus </w:t>
      </w:r>
      <w:r w:rsidR="005D2137" w:rsidRPr="00851ABB">
        <w:rPr>
          <w:sz w:val="22"/>
          <w:szCs w:val="22"/>
        </w:rPr>
        <w:t xml:space="preserve">river segments which can be used to identify ecologically similar types of rivers within the region according to the needs of the user.  </w:t>
      </w:r>
    </w:p>
    <w:p w:rsidR="00CB6C45" w:rsidRPr="00851ABB" w:rsidRDefault="00CB6C45" w:rsidP="005D2137">
      <w:pPr>
        <w:rPr>
          <w:sz w:val="22"/>
          <w:szCs w:val="22"/>
        </w:rPr>
      </w:pPr>
    </w:p>
    <w:p w:rsidR="000D64F9" w:rsidRPr="00851ABB" w:rsidRDefault="000D64F9" w:rsidP="000D64F9">
      <w:pPr>
        <w:rPr>
          <w:b/>
          <w:sz w:val="22"/>
          <w:szCs w:val="22"/>
        </w:rPr>
      </w:pPr>
    </w:p>
    <w:p w:rsidR="005D2137" w:rsidRPr="00851ABB" w:rsidRDefault="000D64F9" w:rsidP="008206EC">
      <w:pPr>
        <w:rPr>
          <w:b/>
          <w:sz w:val="22"/>
          <w:szCs w:val="22"/>
        </w:rPr>
      </w:pPr>
      <w:r w:rsidRPr="00851ABB">
        <w:rPr>
          <w:b/>
          <w:sz w:val="22"/>
          <w:szCs w:val="22"/>
        </w:rPr>
        <w:t xml:space="preserve">Approach: </w:t>
      </w:r>
    </w:p>
    <w:p w:rsidR="005D2137" w:rsidRDefault="005D2137" w:rsidP="008206EC">
      <w:pPr>
        <w:rPr>
          <w:sz w:val="22"/>
          <w:szCs w:val="22"/>
          <w:lang w:val="en"/>
        </w:rPr>
      </w:pPr>
      <w:r w:rsidRPr="00851ABB">
        <w:rPr>
          <w:sz w:val="22"/>
          <w:szCs w:val="22"/>
          <w:lang w:val="en"/>
        </w:rPr>
        <w:t>The</w:t>
      </w:r>
      <w:r w:rsidR="003D07C8" w:rsidRPr="00851ABB">
        <w:rPr>
          <w:sz w:val="22"/>
          <w:szCs w:val="22"/>
          <w:lang w:val="en"/>
        </w:rPr>
        <w:t xml:space="preserve"> stream</w:t>
      </w:r>
      <w:r w:rsidR="00D06C7F" w:rsidRPr="00851ABB">
        <w:rPr>
          <w:sz w:val="22"/>
          <w:szCs w:val="22"/>
          <w:lang w:val="en"/>
        </w:rPr>
        <w:t xml:space="preserve"> classification variables, thresholds, and spatial analysis to develop the regional river classification </w:t>
      </w:r>
      <w:r w:rsidR="00DC7B1F">
        <w:rPr>
          <w:sz w:val="22"/>
          <w:szCs w:val="22"/>
          <w:lang w:val="en"/>
        </w:rPr>
        <w:t>attributes</w:t>
      </w:r>
      <w:r w:rsidRPr="00851ABB">
        <w:rPr>
          <w:sz w:val="22"/>
          <w:szCs w:val="22"/>
          <w:lang w:val="en"/>
        </w:rPr>
        <w:t xml:space="preserve"> </w:t>
      </w:r>
      <w:r w:rsidR="00D06C7F" w:rsidRPr="00851ABB">
        <w:rPr>
          <w:sz w:val="22"/>
          <w:szCs w:val="22"/>
          <w:lang w:val="en"/>
        </w:rPr>
        <w:t xml:space="preserve">underwent review by a small committee of regional and topical issue experts via a series of </w:t>
      </w:r>
      <w:r w:rsidR="00960CD0">
        <w:rPr>
          <w:sz w:val="22"/>
          <w:szCs w:val="22"/>
          <w:lang w:val="en"/>
        </w:rPr>
        <w:t xml:space="preserve">seven </w:t>
      </w:r>
      <w:r w:rsidR="00D06C7F" w:rsidRPr="00851ABB">
        <w:rPr>
          <w:sz w:val="22"/>
          <w:szCs w:val="22"/>
          <w:lang w:val="en"/>
        </w:rPr>
        <w:t xml:space="preserve">webinars during 2011-2013. The objective of this review was to ensure that the approach and methods were scientifically credible and accurate. </w:t>
      </w:r>
      <w:r w:rsidR="00395E26" w:rsidRPr="00851ABB">
        <w:rPr>
          <w:sz w:val="22"/>
          <w:szCs w:val="22"/>
          <w:lang w:val="en"/>
        </w:rPr>
        <w:t xml:space="preserve"> Detailed </w:t>
      </w:r>
      <w:r w:rsidR="00CB6C45">
        <w:rPr>
          <w:sz w:val="22"/>
          <w:szCs w:val="22"/>
          <w:lang w:val="en"/>
        </w:rPr>
        <w:t>webinar</w:t>
      </w:r>
      <w:r w:rsidR="00CB6C45" w:rsidRPr="00851ABB">
        <w:rPr>
          <w:sz w:val="22"/>
          <w:szCs w:val="22"/>
          <w:lang w:val="en"/>
        </w:rPr>
        <w:t xml:space="preserve"> </w:t>
      </w:r>
      <w:r w:rsidR="00395E26" w:rsidRPr="00851ABB">
        <w:rPr>
          <w:sz w:val="22"/>
          <w:szCs w:val="22"/>
          <w:lang w:val="en"/>
        </w:rPr>
        <w:t xml:space="preserve">notes and the full presentations from the webinars are available at </w:t>
      </w:r>
      <w:r w:rsidR="006224D1">
        <w:rPr>
          <w:sz w:val="22"/>
          <w:szCs w:val="22"/>
          <w:lang w:val="en"/>
        </w:rPr>
        <w:t xml:space="preserve">the project Wiki website at </w:t>
      </w:r>
      <w:r w:rsidR="006224D1" w:rsidRPr="006224D1">
        <w:rPr>
          <w:sz w:val="22"/>
          <w:szCs w:val="22"/>
          <w:lang w:val="en"/>
        </w:rPr>
        <w:t>http://sifn.bse.vt.edu/sifnwiki/index.php/SIFN_Classification_Expert_Review</w:t>
      </w:r>
      <w:r w:rsidR="00395E26" w:rsidRPr="00851ABB">
        <w:rPr>
          <w:sz w:val="22"/>
          <w:szCs w:val="22"/>
          <w:lang w:val="en"/>
        </w:rPr>
        <w:t xml:space="preserve">.  </w:t>
      </w:r>
      <w:r w:rsidR="00D06C7F" w:rsidRPr="00851ABB">
        <w:rPr>
          <w:sz w:val="22"/>
          <w:szCs w:val="22"/>
          <w:lang w:val="en"/>
        </w:rPr>
        <w:t xml:space="preserve">The </w:t>
      </w:r>
      <w:r w:rsidR="00395E26" w:rsidRPr="00851ABB">
        <w:rPr>
          <w:sz w:val="22"/>
          <w:szCs w:val="22"/>
          <w:lang w:val="en"/>
        </w:rPr>
        <w:t xml:space="preserve">final </w:t>
      </w:r>
      <w:r w:rsidR="00D06C7F" w:rsidRPr="00851ABB">
        <w:rPr>
          <w:sz w:val="22"/>
          <w:szCs w:val="22"/>
          <w:lang w:val="en"/>
        </w:rPr>
        <w:t>results of our work are</w:t>
      </w:r>
      <w:r w:rsidR="00395E26" w:rsidRPr="00851ABB">
        <w:rPr>
          <w:sz w:val="22"/>
          <w:szCs w:val="22"/>
          <w:lang w:val="en"/>
        </w:rPr>
        <w:t xml:space="preserve"> </w:t>
      </w:r>
      <w:r w:rsidR="00D06C7F" w:rsidRPr="00851ABB">
        <w:rPr>
          <w:sz w:val="22"/>
          <w:szCs w:val="22"/>
          <w:lang w:val="en"/>
        </w:rPr>
        <w:t xml:space="preserve">available </w:t>
      </w:r>
      <w:r w:rsidR="00395E26" w:rsidRPr="00851ABB">
        <w:rPr>
          <w:sz w:val="22"/>
          <w:szCs w:val="22"/>
          <w:lang w:val="en"/>
        </w:rPr>
        <w:t xml:space="preserve">in this summary report and accompanying dataset </w:t>
      </w:r>
      <w:r w:rsidR="00D06C7F" w:rsidRPr="00851ABB">
        <w:rPr>
          <w:sz w:val="22"/>
          <w:szCs w:val="22"/>
          <w:lang w:val="en"/>
        </w:rPr>
        <w:t xml:space="preserve">for further </w:t>
      </w:r>
      <w:r w:rsidR="003D07C8" w:rsidRPr="00851ABB">
        <w:rPr>
          <w:sz w:val="22"/>
          <w:szCs w:val="22"/>
          <w:lang w:val="en"/>
        </w:rPr>
        <w:t xml:space="preserve">use and </w:t>
      </w:r>
      <w:r w:rsidR="00D06C7F" w:rsidRPr="00851ABB">
        <w:rPr>
          <w:sz w:val="22"/>
          <w:szCs w:val="22"/>
          <w:lang w:val="en"/>
        </w:rPr>
        <w:t xml:space="preserve">review by </w:t>
      </w:r>
      <w:r w:rsidR="004C07D9">
        <w:rPr>
          <w:sz w:val="22"/>
          <w:szCs w:val="22"/>
          <w:lang w:val="en"/>
        </w:rPr>
        <w:t>scientists and natural resource managers</w:t>
      </w:r>
      <w:r w:rsidR="00D06C7F" w:rsidRPr="00851ABB">
        <w:rPr>
          <w:sz w:val="22"/>
          <w:szCs w:val="22"/>
          <w:lang w:val="en"/>
        </w:rPr>
        <w:t xml:space="preserve"> across the region.  </w:t>
      </w:r>
    </w:p>
    <w:p w:rsidR="00CB6C45" w:rsidRDefault="00CB6C45" w:rsidP="008206EC">
      <w:pPr>
        <w:rPr>
          <w:sz w:val="22"/>
          <w:szCs w:val="22"/>
          <w:lang w:val="en"/>
        </w:rPr>
      </w:pPr>
    </w:p>
    <w:p w:rsidR="00261EB2" w:rsidRPr="00851ABB" w:rsidRDefault="00261EB2" w:rsidP="008206EC">
      <w:pPr>
        <w:rPr>
          <w:sz w:val="22"/>
          <w:szCs w:val="22"/>
          <w:lang w:val="en"/>
        </w:rPr>
      </w:pPr>
    </w:p>
    <w:p w:rsidR="000B481C" w:rsidRDefault="000B481C" w:rsidP="000B481C">
      <w:pPr>
        <w:pStyle w:val="PlainText"/>
        <w:rPr>
          <w:rFonts w:ascii="Times New Roman" w:hAnsi="Times New Roman" w:cs="Times New Roman"/>
          <w:b/>
          <w:sz w:val="22"/>
          <w:szCs w:val="22"/>
          <w:lang w:val="en"/>
        </w:rPr>
      </w:pPr>
      <w:r w:rsidRPr="000B481C">
        <w:rPr>
          <w:rFonts w:ascii="Times New Roman" w:eastAsia="Times New Roman" w:hAnsi="Times New Roman" w:cs="Times New Roman"/>
          <w:b/>
          <w:bCs/>
          <w:sz w:val="22"/>
          <w:szCs w:val="22"/>
          <w:lang w:val="en"/>
        </w:rPr>
        <w:t>SALCC River Classification Committee Members</w:t>
      </w:r>
      <w:r w:rsidRPr="000B481C">
        <w:rPr>
          <w:rFonts w:ascii="Times New Roman" w:hAnsi="Times New Roman" w:cs="Times New Roman"/>
          <w:b/>
          <w:sz w:val="22"/>
          <w:szCs w:val="22"/>
          <w:lang w:val="en"/>
        </w:rPr>
        <w:t>:</w:t>
      </w:r>
    </w:p>
    <w:p w:rsidR="000B481C" w:rsidRPr="004C07D9" w:rsidRDefault="00DC7B1F" w:rsidP="000B481C">
      <w:pPr>
        <w:pStyle w:val="PlainText"/>
        <w:rPr>
          <w:rFonts w:ascii="Times New Roman" w:hAnsi="Times New Roman" w:cs="Times New Roman"/>
          <w:b/>
          <w:sz w:val="22"/>
          <w:szCs w:val="22"/>
          <w:lang w:val="en"/>
        </w:rPr>
      </w:pPr>
      <w:r w:rsidRPr="004C07D9">
        <w:rPr>
          <w:rFonts w:ascii="Times New Roman" w:hAnsi="Times New Roman" w:cs="Times New Roman"/>
          <w:sz w:val="22"/>
          <w:szCs w:val="22"/>
          <w:lang w:val="en"/>
        </w:rPr>
        <w:t>During the series of webinars, the follow experts participated in the review:</w:t>
      </w:r>
      <w:r w:rsidR="000B481C" w:rsidRPr="004C07D9">
        <w:rPr>
          <w:rFonts w:ascii="Times New Roman" w:eastAsia="Times New Roman" w:hAnsi="Times New Roman" w:cs="Times New Roman"/>
          <w:sz w:val="22"/>
          <w:szCs w:val="22"/>
          <w:lang w:val="en"/>
        </w:rPr>
        <w:t>Mary Davis (SARP, Facilitator), John Faustini (Chair, USFWS), Ryan Smith (TNC-TX), Shannon Brewer (USGS), Chris Goudreau (NCWRC), Chris Konrad (USGS), Jim McKenna</w:t>
      </w:r>
      <w:r w:rsidR="00261EB2">
        <w:rPr>
          <w:rFonts w:ascii="Times New Roman" w:eastAsia="Times New Roman" w:hAnsi="Times New Roman" w:cs="Times New Roman"/>
          <w:sz w:val="22"/>
          <w:szCs w:val="22"/>
          <w:lang w:val="en"/>
        </w:rPr>
        <w:t xml:space="preserve"> (USGS)</w:t>
      </w:r>
      <w:r w:rsidR="000B481C" w:rsidRPr="004C07D9">
        <w:rPr>
          <w:rFonts w:ascii="Times New Roman" w:eastAsia="Times New Roman" w:hAnsi="Times New Roman" w:cs="Times New Roman"/>
          <w:sz w:val="22"/>
          <w:szCs w:val="22"/>
          <w:lang w:val="en"/>
        </w:rPr>
        <w:t>, Mark Anderson (TNC-Eastern Division), Don Orth (Va</w:t>
      </w:r>
      <w:r w:rsidR="000B481C" w:rsidRPr="009E021F">
        <w:rPr>
          <w:rFonts w:ascii="Times New Roman" w:eastAsia="Times New Roman" w:hAnsi="Times New Roman" w:cs="Times New Roman"/>
          <w:sz w:val="22"/>
          <w:szCs w:val="22"/>
          <w:lang w:val="en"/>
        </w:rPr>
        <w:t xml:space="preserve"> Tech), Paul Blanchard (MO-DNR), Rua Mordecai (SALCC), Ryan McManamay (Oak Ridge NRL), Arlene Olivero</w:t>
      </w:r>
      <w:r w:rsidR="00261EB2">
        <w:rPr>
          <w:rFonts w:ascii="Times New Roman" w:eastAsia="Times New Roman" w:hAnsi="Times New Roman" w:cs="Times New Roman"/>
          <w:sz w:val="22"/>
          <w:szCs w:val="22"/>
          <w:lang w:val="en"/>
        </w:rPr>
        <w:t xml:space="preserve"> Sheldon</w:t>
      </w:r>
      <w:r w:rsidR="000B481C" w:rsidRPr="009E021F">
        <w:rPr>
          <w:rFonts w:ascii="Times New Roman" w:eastAsia="Times New Roman" w:hAnsi="Times New Roman" w:cs="Times New Roman"/>
          <w:sz w:val="22"/>
          <w:szCs w:val="22"/>
          <w:lang w:val="en"/>
        </w:rPr>
        <w:t xml:space="preserve"> (TNC-Eastern Division), Emily Watson (SARP/USFWS), Analie Barnett</w:t>
      </w:r>
      <w:r w:rsidR="000B481C" w:rsidRPr="004C07D9">
        <w:rPr>
          <w:rFonts w:ascii="Times New Roman" w:eastAsia="Times New Roman" w:hAnsi="Times New Roman" w:cs="Times New Roman"/>
          <w:sz w:val="22"/>
          <w:szCs w:val="22"/>
          <w:lang w:val="en"/>
        </w:rPr>
        <w:t xml:space="preserve"> (TNC-Eastern Division)</w:t>
      </w:r>
      <w:r w:rsidR="004C07D9" w:rsidRPr="009E021F">
        <w:rPr>
          <w:rFonts w:ascii="Times New Roman" w:eastAsia="Times New Roman" w:hAnsi="Times New Roman" w:cs="Times New Roman"/>
          <w:sz w:val="22"/>
          <w:szCs w:val="22"/>
          <w:lang w:val="en"/>
        </w:rPr>
        <w:t>.</w:t>
      </w:r>
      <w:r w:rsidR="000B481C" w:rsidRPr="004C07D9">
        <w:rPr>
          <w:rFonts w:ascii="Times New Roman" w:eastAsia="Times New Roman" w:hAnsi="Times New Roman" w:cs="Times New Roman"/>
          <w:sz w:val="22"/>
          <w:szCs w:val="22"/>
          <w:lang w:val="en"/>
        </w:rPr>
        <w:t xml:space="preserve"> </w:t>
      </w:r>
    </w:p>
    <w:p w:rsidR="00DC7B1F" w:rsidRDefault="00DC7B1F" w:rsidP="005D2137">
      <w:pPr>
        <w:pStyle w:val="PlainText"/>
        <w:rPr>
          <w:rFonts w:ascii="Times New Roman" w:hAnsi="Times New Roman" w:cs="Times New Roman"/>
          <w:sz w:val="22"/>
          <w:szCs w:val="22"/>
          <w:lang w:val="en"/>
        </w:rPr>
      </w:pPr>
    </w:p>
    <w:p w:rsidR="00CB6C45" w:rsidRPr="00DC7B1F" w:rsidRDefault="00CB6C45" w:rsidP="005D2137">
      <w:pPr>
        <w:pStyle w:val="PlainText"/>
        <w:rPr>
          <w:rFonts w:ascii="Times New Roman" w:hAnsi="Times New Roman" w:cs="Times New Roman"/>
          <w:sz w:val="22"/>
          <w:szCs w:val="22"/>
          <w:lang w:val="en"/>
        </w:rPr>
      </w:pPr>
    </w:p>
    <w:p w:rsidR="00851ABB" w:rsidRDefault="005D2137" w:rsidP="005D2137">
      <w:pPr>
        <w:pStyle w:val="PlainText"/>
        <w:rPr>
          <w:rFonts w:ascii="Times New Roman" w:hAnsi="Times New Roman" w:cs="Times New Roman"/>
          <w:sz w:val="22"/>
          <w:szCs w:val="22"/>
        </w:rPr>
      </w:pPr>
      <w:r w:rsidRPr="00851ABB">
        <w:rPr>
          <w:rFonts w:ascii="Times New Roman" w:hAnsi="Times New Roman" w:cs="Times New Roman"/>
          <w:b/>
          <w:sz w:val="22"/>
          <w:szCs w:val="22"/>
          <w:lang w:val="en"/>
        </w:rPr>
        <w:t>Geography:</w:t>
      </w:r>
      <w:r w:rsidRPr="00851ABB">
        <w:rPr>
          <w:rFonts w:ascii="Times New Roman" w:hAnsi="Times New Roman" w:cs="Times New Roman"/>
          <w:sz w:val="22"/>
          <w:szCs w:val="22"/>
        </w:rPr>
        <w:t xml:space="preserve"> </w:t>
      </w:r>
    </w:p>
    <w:p w:rsidR="005D2137" w:rsidRDefault="004C07D9" w:rsidP="005D2137">
      <w:pPr>
        <w:pStyle w:val="PlainText"/>
        <w:rPr>
          <w:rFonts w:ascii="Times New Roman" w:hAnsi="Times New Roman" w:cs="Times New Roman"/>
          <w:sz w:val="22"/>
          <w:szCs w:val="22"/>
        </w:rPr>
      </w:pPr>
      <w:r>
        <w:rPr>
          <w:rFonts w:ascii="Times New Roman" w:hAnsi="Times New Roman" w:cs="Times New Roman"/>
          <w:sz w:val="22"/>
          <w:szCs w:val="22"/>
        </w:rPr>
        <w:t xml:space="preserve">The </w:t>
      </w:r>
      <w:r w:rsidR="00261EB2">
        <w:rPr>
          <w:rFonts w:ascii="Times New Roman" w:hAnsi="Times New Roman" w:cs="Times New Roman"/>
          <w:sz w:val="22"/>
          <w:szCs w:val="22"/>
        </w:rPr>
        <w:t xml:space="preserve">SARP footprint comprised </w:t>
      </w:r>
      <w:r w:rsidR="005D2137" w:rsidRPr="00851ABB">
        <w:rPr>
          <w:rFonts w:ascii="Times New Roman" w:hAnsi="Times New Roman" w:cs="Times New Roman"/>
          <w:sz w:val="22"/>
          <w:szCs w:val="22"/>
        </w:rPr>
        <w:t>14 states in the Southeastern US (</w:t>
      </w:r>
      <w:r w:rsidR="002779C9">
        <w:rPr>
          <w:rFonts w:ascii="Times New Roman" w:hAnsi="Times New Roman" w:cs="Times New Roman"/>
          <w:sz w:val="22"/>
          <w:szCs w:val="22"/>
        </w:rPr>
        <w:t>NHDP</w:t>
      </w:r>
      <w:r w:rsidR="00261EB2">
        <w:rPr>
          <w:rFonts w:ascii="Times New Roman" w:hAnsi="Times New Roman" w:cs="Times New Roman"/>
          <w:sz w:val="22"/>
          <w:szCs w:val="22"/>
        </w:rPr>
        <w:t xml:space="preserve">lus </w:t>
      </w:r>
      <w:r w:rsidR="005D2137" w:rsidRPr="00851ABB">
        <w:rPr>
          <w:rFonts w:ascii="Times New Roman" w:hAnsi="Times New Roman" w:cs="Times New Roman"/>
          <w:sz w:val="22"/>
          <w:szCs w:val="22"/>
        </w:rPr>
        <w:t>catchments (n = 899,135).  This area was divided into an eastern and western portion for the purposes of this project</w:t>
      </w:r>
      <w:r w:rsidR="009C1042">
        <w:rPr>
          <w:rFonts w:ascii="Times New Roman" w:hAnsi="Times New Roman" w:cs="Times New Roman"/>
          <w:sz w:val="22"/>
          <w:szCs w:val="22"/>
        </w:rPr>
        <w:t xml:space="preserve"> (Map1)</w:t>
      </w:r>
      <w:r w:rsidR="005D2137" w:rsidRPr="00851ABB">
        <w:rPr>
          <w:rFonts w:ascii="Times New Roman" w:hAnsi="Times New Roman" w:cs="Times New Roman"/>
          <w:sz w:val="22"/>
          <w:szCs w:val="22"/>
        </w:rPr>
        <w:t>.  Additional stream classification attributes related to geology, soils, temperature class, and hydrologic variability class were developed for reaches in the eastern SARP footprint as data was available.</w:t>
      </w:r>
    </w:p>
    <w:p w:rsidR="00F53FAC" w:rsidRDefault="00F53FAC"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DC27B9" w:rsidRDefault="00DC27B9" w:rsidP="005D2137">
      <w:pPr>
        <w:pStyle w:val="PlainText"/>
        <w:rPr>
          <w:rFonts w:ascii="Times New Roman" w:hAnsi="Times New Roman" w:cs="Times New Roman"/>
          <w:sz w:val="22"/>
          <w:szCs w:val="22"/>
        </w:rPr>
      </w:pPr>
    </w:p>
    <w:p w:rsidR="00F53FAC" w:rsidRPr="00851ABB" w:rsidRDefault="00F53FAC" w:rsidP="005D2137">
      <w:pPr>
        <w:pStyle w:val="PlainText"/>
        <w:rPr>
          <w:rFonts w:ascii="Times New Roman" w:hAnsi="Times New Roman" w:cs="Times New Roman"/>
          <w:sz w:val="22"/>
          <w:szCs w:val="22"/>
        </w:rPr>
      </w:pPr>
      <w:r>
        <w:rPr>
          <w:rFonts w:ascii="Times New Roman" w:hAnsi="Times New Roman" w:cs="Times New Roman"/>
          <w:sz w:val="22"/>
          <w:szCs w:val="22"/>
        </w:rPr>
        <w:t xml:space="preserve">Map 1. </w:t>
      </w:r>
      <w:r w:rsidR="00B305AD">
        <w:rPr>
          <w:rFonts w:ascii="Times New Roman" w:hAnsi="Times New Roman" w:cs="Times New Roman"/>
          <w:sz w:val="22"/>
          <w:szCs w:val="22"/>
        </w:rPr>
        <w:t>SARP Region</w:t>
      </w:r>
    </w:p>
    <w:p w:rsidR="005D2137" w:rsidRPr="00851ABB" w:rsidRDefault="005D2137" w:rsidP="008206EC">
      <w:pPr>
        <w:rPr>
          <w:sz w:val="22"/>
          <w:szCs w:val="22"/>
        </w:rPr>
      </w:pPr>
    </w:p>
    <w:p w:rsidR="005D2137" w:rsidRPr="00851ABB" w:rsidRDefault="00261EB2" w:rsidP="008206EC">
      <w:pPr>
        <w:rPr>
          <w:sz w:val="22"/>
          <w:szCs w:val="22"/>
          <w:lang w:val="en"/>
        </w:rPr>
      </w:pPr>
      <w:r>
        <w:rPr>
          <w:noProof/>
          <w:sz w:val="22"/>
          <w:szCs w:val="22"/>
          <w:lang w:eastAsia="zh-CN"/>
        </w:rPr>
        <w:drawing>
          <wp:inline distT="0" distB="0" distL="0" distR="0">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95E26" w:rsidRPr="00851ABB" w:rsidRDefault="00395E26" w:rsidP="000D64F9">
      <w:pPr>
        <w:rPr>
          <w:sz w:val="22"/>
          <w:szCs w:val="22"/>
        </w:rPr>
      </w:pPr>
    </w:p>
    <w:p w:rsidR="00F53FAC" w:rsidRDefault="00F53FAC" w:rsidP="005D2137">
      <w:pPr>
        <w:pStyle w:val="PlainText"/>
        <w:rPr>
          <w:rFonts w:ascii="Times New Roman" w:hAnsi="Times New Roman" w:cs="Times New Roman"/>
          <w:b/>
          <w:sz w:val="22"/>
          <w:szCs w:val="22"/>
        </w:rPr>
      </w:pPr>
    </w:p>
    <w:p w:rsidR="00261EB2" w:rsidRDefault="00261EB2" w:rsidP="00CB6C45">
      <w:pPr>
        <w:rPr>
          <w:b/>
          <w:sz w:val="22"/>
          <w:szCs w:val="22"/>
        </w:rPr>
      </w:pPr>
    </w:p>
    <w:p w:rsidR="00CB6C45" w:rsidRPr="0010784F" w:rsidRDefault="00CB6C45" w:rsidP="00CB6C45">
      <w:pPr>
        <w:rPr>
          <w:b/>
          <w:sz w:val="22"/>
          <w:szCs w:val="22"/>
        </w:rPr>
      </w:pPr>
      <w:r w:rsidRPr="0010784F">
        <w:rPr>
          <w:b/>
          <w:sz w:val="22"/>
          <w:szCs w:val="22"/>
        </w:rPr>
        <w:t>Base Hydrology Map:</w:t>
      </w:r>
    </w:p>
    <w:p w:rsidR="00CB6C45" w:rsidRPr="0010784F" w:rsidRDefault="00CB6C45" w:rsidP="00CB6C45">
      <w:pPr>
        <w:rPr>
          <w:sz w:val="22"/>
          <w:szCs w:val="22"/>
        </w:rPr>
      </w:pPr>
      <w:r w:rsidRPr="0010784F">
        <w:rPr>
          <w:sz w:val="22"/>
          <w:szCs w:val="22"/>
        </w:rPr>
        <w:t>The 2006 Na</w:t>
      </w:r>
      <w:r w:rsidR="00261EB2">
        <w:rPr>
          <w:sz w:val="22"/>
          <w:szCs w:val="22"/>
        </w:rPr>
        <w:t>tional Hydrography Dataset (NHD</w:t>
      </w:r>
      <w:r w:rsidRPr="0010784F">
        <w:rPr>
          <w:sz w:val="22"/>
          <w:szCs w:val="22"/>
        </w:rPr>
        <w:t>Plus) Version 1, a widely available 1:100,000 GIS dataset, was used as the base hydrology dataset for this project</w:t>
      </w:r>
      <w:r w:rsidR="00787D93">
        <w:rPr>
          <w:sz w:val="22"/>
          <w:szCs w:val="22"/>
        </w:rPr>
        <w:t xml:space="preserve"> (USGS 2006)</w:t>
      </w:r>
      <w:r w:rsidRPr="0010784F">
        <w:rPr>
          <w:sz w:val="22"/>
          <w:szCs w:val="22"/>
        </w:rPr>
        <w:t xml:space="preserve">. </w:t>
      </w:r>
      <w:r w:rsidRPr="0010784F">
        <w:rPr>
          <w:bCs/>
          <w:sz w:val="22"/>
          <w:szCs w:val="22"/>
        </w:rPr>
        <w:t xml:space="preserve">The </w:t>
      </w:r>
      <w:r w:rsidR="00070573">
        <w:rPr>
          <w:bCs/>
          <w:sz w:val="22"/>
          <w:szCs w:val="22"/>
        </w:rPr>
        <w:t>NHDPlus</w:t>
      </w:r>
      <w:r w:rsidRPr="0010784F">
        <w:rPr>
          <w:bCs/>
          <w:sz w:val="22"/>
          <w:szCs w:val="22"/>
        </w:rPr>
        <w:t>linework is ge</w:t>
      </w:r>
      <w:r w:rsidRPr="0010784F">
        <w:rPr>
          <w:sz w:val="22"/>
          <w:szCs w:val="22"/>
        </w:rPr>
        <w:t xml:space="preserve">ometrically corrected, augmented with names, and provides line (stream), polygon (lake), and local catchment watersheds for each flowline. The </w:t>
      </w:r>
      <w:r w:rsidR="00070573">
        <w:rPr>
          <w:sz w:val="22"/>
          <w:szCs w:val="22"/>
        </w:rPr>
        <w:t>NHDPlus</w:t>
      </w:r>
      <w:r w:rsidRPr="0010784F">
        <w:rPr>
          <w:sz w:val="22"/>
          <w:szCs w:val="22"/>
        </w:rPr>
        <w:t>also comes with a set of important v</w:t>
      </w:r>
      <w:r w:rsidRPr="0010784F">
        <w:rPr>
          <w:bCs/>
          <w:sz w:val="22"/>
          <w:szCs w:val="22"/>
        </w:rPr>
        <w:t xml:space="preserve">alue-added attributes for modeling and navigating upstream/downstream.  Many of these pre-calculated attributes were useful in our classification effort. Moreover, </w:t>
      </w:r>
      <w:r w:rsidRPr="0010784F">
        <w:rPr>
          <w:sz w:val="22"/>
          <w:szCs w:val="22"/>
        </w:rPr>
        <w:t xml:space="preserve">USGS has a maintenance infrastructure to improve the </w:t>
      </w:r>
      <w:r w:rsidR="00070573">
        <w:rPr>
          <w:sz w:val="22"/>
          <w:szCs w:val="22"/>
        </w:rPr>
        <w:t xml:space="preserve">NHDPlus </w:t>
      </w:r>
      <w:r w:rsidRPr="0010784F">
        <w:rPr>
          <w:sz w:val="22"/>
          <w:szCs w:val="22"/>
        </w:rPr>
        <w:t xml:space="preserve">dataset and integrate user updates over time.  </w:t>
      </w:r>
    </w:p>
    <w:p w:rsidR="00CB6C45" w:rsidRDefault="00CB6C45" w:rsidP="00CB6C45"/>
    <w:p w:rsidR="003A35C8" w:rsidRDefault="003A35C8">
      <w:pPr>
        <w:spacing w:after="200" w:line="276" w:lineRule="auto"/>
        <w:rPr>
          <w:b/>
          <w:sz w:val="22"/>
          <w:szCs w:val="22"/>
        </w:rPr>
      </w:pPr>
      <w:r>
        <w:rPr>
          <w:b/>
          <w:sz w:val="22"/>
          <w:szCs w:val="22"/>
        </w:rPr>
        <w:br w:type="page"/>
      </w:r>
    </w:p>
    <w:p w:rsidR="005D2137" w:rsidRPr="003A35C8" w:rsidRDefault="00DC7B1F" w:rsidP="003A35C8">
      <w:pPr>
        <w:spacing w:after="200" w:line="276" w:lineRule="auto"/>
        <w:rPr>
          <w:rFonts w:eastAsiaTheme="minorEastAsia"/>
          <w:b/>
          <w:sz w:val="22"/>
          <w:szCs w:val="22"/>
          <w:lang w:eastAsia="zh-CN"/>
        </w:rPr>
      </w:pPr>
      <w:r w:rsidRPr="00DC7B1F">
        <w:rPr>
          <w:b/>
          <w:sz w:val="22"/>
          <w:szCs w:val="22"/>
          <w:u w:val="single"/>
        </w:rPr>
        <w:lastRenderedPageBreak/>
        <w:t>Results</w:t>
      </w:r>
    </w:p>
    <w:p w:rsidR="000D64F9" w:rsidRPr="00851ABB" w:rsidRDefault="00F9227D" w:rsidP="00F9227D">
      <w:pPr>
        <w:pStyle w:val="PlainText"/>
        <w:rPr>
          <w:rFonts w:ascii="Times New Roman" w:hAnsi="Times New Roman" w:cs="Times New Roman"/>
          <w:b/>
          <w:sz w:val="22"/>
          <w:szCs w:val="22"/>
        </w:rPr>
      </w:pPr>
      <w:r w:rsidRPr="00851ABB">
        <w:rPr>
          <w:rFonts w:ascii="Times New Roman" w:hAnsi="Times New Roman" w:cs="Times New Roman"/>
          <w:b/>
          <w:sz w:val="22"/>
          <w:szCs w:val="22"/>
        </w:rPr>
        <w:t xml:space="preserve">Part 1. </w:t>
      </w:r>
      <w:r w:rsidR="000D64F9" w:rsidRPr="00851ABB">
        <w:rPr>
          <w:rFonts w:ascii="Times New Roman" w:hAnsi="Times New Roman" w:cs="Times New Roman"/>
          <w:b/>
          <w:sz w:val="22"/>
          <w:szCs w:val="22"/>
        </w:rPr>
        <w:t xml:space="preserve">Basic Stream Classification Attributes for </w:t>
      </w:r>
      <w:r w:rsidR="004843D9" w:rsidRPr="00851ABB">
        <w:rPr>
          <w:rFonts w:ascii="Times New Roman" w:hAnsi="Times New Roman" w:cs="Times New Roman"/>
          <w:b/>
          <w:sz w:val="22"/>
          <w:szCs w:val="22"/>
        </w:rPr>
        <w:t xml:space="preserve">Entire </w:t>
      </w:r>
      <w:r w:rsidR="000D64F9" w:rsidRPr="00851ABB">
        <w:rPr>
          <w:rFonts w:ascii="Times New Roman" w:hAnsi="Times New Roman" w:cs="Times New Roman"/>
          <w:b/>
          <w:sz w:val="22"/>
          <w:szCs w:val="22"/>
        </w:rPr>
        <w:t>SARP Region</w:t>
      </w:r>
    </w:p>
    <w:p w:rsidR="00F9227D" w:rsidRPr="00851ABB" w:rsidRDefault="00F9227D" w:rsidP="00F9227D">
      <w:pPr>
        <w:pStyle w:val="PlainText"/>
        <w:rPr>
          <w:rFonts w:ascii="Times New Roman" w:hAnsi="Times New Roman" w:cs="Times New Roman"/>
          <w:sz w:val="22"/>
          <w:szCs w:val="22"/>
        </w:rPr>
      </w:pPr>
    </w:p>
    <w:p w:rsidR="00C94654" w:rsidRPr="00851ABB" w:rsidRDefault="000D64F9" w:rsidP="00C94654">
      <w:pPr>
        <w:pStyle w:val="PlainText"/>
        <w:rPr>
          <w:rFonts w:ascii="Times New Roman" w:hAnsi="Times New Roman" w:cs="Times New Roman"/>
          <w:b/>
          <w:sz w:val="22"/>
          <w:szCs w:val="22"/>
          <w:u w:val="single"/>
        </w:rPr>
      </w:pPr>
      <w:r w:rsidRPr="00851ABB">
        <w:rPr>
          <w:rFonts w:ascii="Times New Roman" w:hAnsi="Times New Roman" w:cs="Times New Roman"/>
          <w:b/>
          <w:sz w:val="22"/>
          <w:szCs w:val="22"/>
          <w:u w:val="single"/>
        </w:rPr>
        <w:t>Stream Size</w:t>
      </w:r>
      <w:r w:rsidR="00C94654" w:rsidRPr="00851ABB">
        <w:rPr>
          <w:rFonts w:ascii="Times New Roman" w:hAnsi="Times New Roman" w:cs="Times New Roman"/>
          <w:b/>
          <w:sz w:val="22"/>
          <w:szCs w:val="22"/>
          <w:u w:val="single"/>
        </w:rPr>
        <w:t xml:space="preserve"> Class</w:t>
      </w:r>
    </w:p>
    <w:p w:rsidR="00C94654" w:rsidRPr="00851ABB" w:rsidRDefault="00C94654" w:rsidP="00C94654">
      <w:pPr>
        <w:pStyle w:val="PlainText"/>
        <w:rPr>
          <w:rFonts w:ascii="Times New Roman" w:hAnsi="Times New Roman" w:cs="Times New Roman"/>
          <w:spacing w:val="19"/>
          <w:sz w:val="22"/>
          <w:szCs w:val="22"/>
        </w:rPr>
      </w:pPr>
      <w:r w:rsidRPr="00851ABB">
        <w:rPr>
          <w:rFonts w:ascii="Times New Roman" w:hAnsi="Times New Roman" w:cs="Times New Roman"/>
          <w:sz w:val="22"/>
          <w:szCs w:val="22"/>
        </w:rPr>
        <w:t>Stream size has been given the highest classification importance in many reach scale stream classification systems because of its strong effect on determining aquatic biological assemblages</w:t>
      </w:r>
      <w:r w:rsidR="00DC7B1F">
        <w:rPr>
          <w:rFonts w:ascii="Times New Roman" w:hAnsi="Times New Roman" w:cs="Times New Roman"/>
          <w:sz w:val="22"/>
          <w:szCs w:val="22"/>
        </w:rPr>
        <w:t xml:space="preserve"> </w:t>
      </w:r>
      <w:r w:rsidR="00DC7B1F" w:rsidRPr="00851ABB">
        <w:rPr>
          <w:rFonts w:ascii="Times New Roman" w:hAnsi="Times New Roman" w:cs="Times New Roman"/>
          <w:sz w:val="22"/>
          <w:szCs w:val="22"/>
        </w:rPr>
        <w:t>at the reach scale</w:t>
      </w:r>
      <w:r w:rsidRPr="00851ABB">
        <w:rPr>
          <w:rFonts w:ascii="Times New Roman" w:hAnsi="Times New Roman" w:cs="Times New Roman"/>
          <w:sz w:val="22"/>
          <w:szCs w:val="22"/>
        </w:rPr>
        <w:t xml:space="preserve"> (Vannote et al. 1980, Higgins et al. </w:t>
      </w:r>
      <w:r w:rsidR="00D31BF4">
        <w:rPr>
          <w:rFonts w:ascii="Times New Roman" w:hAnsi="Times New Roman" w:cs="Times New Roman"/>
          <w:sz w:val="22"/>
          <w:szCs w:val="22"/>
        </w:rPr>
        <w:t>2005</w:t>
      </w:r>
      <w:r w:rsidRPr="00851ABB">
        <w:rPr>
          <w:rFonts w:ascii="Times New Roman" w:hAnsi="Times New Roman" w:cs="Times New Roman"/>
          <w:sz w:val="22"/>
          <w:szCs w:val="22"/>
        </w:rPr>
        <w:t>).  The well</w:t>
      </w:r>
      <w:r w:rsidR="009C1042">
        <w:rPr>
          <w:rFonts w:ascii="Times New Roman" w:hAnsi="Times New Roman" w:cs="Times New Roman"/>
          <w:sz w:val="22"/>
          <w:szCs w:val="22"/>
        </w:rPr>
        <w:t>-</w:t>
      </w:r>
      <w:r w:rsidRPr="00851ABB">
        <w:rPr>
          <w:rFonts w:ascii="Times New Roman" w:hAnsi="Times New Roman" w:cs="Times New Roman"/>
          <w:sz w:val="22"/>
          <w:szCs w:val="22"/>
        </w:rPr>
        <w:t xml:space="preserve">known "river continuum concept" provides a description of how the physical size of </w:t>
      </w:r>
      <w:r w:rsidR="00DC7B1F">
        <w:rPr>
          <w:rFonts w:ascii="Times New Roman" w:hAnsi="Times New Roman" w:cs="Times New Roman"/>
          <w:sz w:val="22"/>
          <w:szCs w:val="22"/>
        </w:rPr>
        <w:t xml:space="preserve">a </w:t>
      </w:r>
      <w:r w:rsidRPr="00851ABB">
        <w:rPr>
          <w:rFonts w:ascii="Times New Roman" w:hAnsi="Times New Roman" w:cs="Times New Roman"/>
          <w:sz w:val="22"/>
          <w:szCs w:val="22"/>
        </w:rPr>
        <w:t>stream relates to major ecosystem changes from small headwater streams to large river mouth</w:t>
      </w:r>
      <w:r w:rsidR="00DC7B1F">
        <w:rPr>
          <w:rFonts w:ascii="Times New Roman" w:hAnsi="Times New Roman" w:cs="Times New Roman"/>
          <w:sz w:val="22"/>
          <w:szCs w:val="22"/>
        </w:rPr>
        <w:t>s</w:t>
      </w:r>
      <w:r w:rsidRPr="00851ABB">
        <w:rPr>
          <w:rFonts w:ascii="Times New Roman" w:hAnsi="Times New Roman" w:cs="Times New Roman"/>
          <w:sz w:val="22"/>
          <w:szCs w:val="22"/>
        </w:rPr>
        <w:t xml:space="preserve"> (Vannote et al. 1980).  In narrow headwater streams</w:t>
      </w:r>
      <w:r w:rsidR="00DC7B1F">
        <w:rPr>
          <w:rFonts w:ascii="Times New Roman" w:hAnsi="Times New Roman" w:cs="Times New Roman"/>
          <w:sz w:val="22"/>
          <w:szCs w:val="22"/>
        </w:rPr>
        <w:t>,</w:t>
      </w:r>
      <w:r w:rsidRPr="00851ABB">
        <w:rPr>
          <w:rFonts w:ascii="Times New Roman" w:hAnsi="Times New Roman" w:cs="Times New Roman"/>
          <w:sz w:val="22"/>
          <w:szCs w:val="22"/>
        </w:rPr>
        <w:t xml:space="preserve"> coarse particulate organic matter (e.g. leaves, twigs etc.) from the riparian zone shade</w:t>
      </w:r>
      <w:r w:rsidR="0052649D">
        <w:rPr>
          <w:rFonts w:ascii="Times New Roman" w:hAnsi="Times New Roman" w:cs="Times New Roman"/>
          <w:sz w:val="22"/>
          <w:szCs w:val="22"/>
        </w:rPr>
        <w:t>s</w:t>
      </w:r>
      <w:r w:rsidRPr="00851ABB">
        <w:rPr>
          <w:rFonts w:ascii="Times New Roman" w:hAnsi="Times New Roman" w:cs="Times New Roman"/>
          <w:sz w:val="22"/>
          <w:szCs w:val="22"/>
        </w:rPr>
        <w:t xml:space="preserve"> the river and provides the energy </w:t>
      </w:r>
      <w:r w:rsidR="00070573">
        <w:rPr>
          <w:rFonts w:ascii="Times New Roman" w:hAnsi="Times New Roman" w:cs="Times New Roman"/>
          <w:sz w:val="22"/>
          <w:szCs w:val="22"/>
        </w:rPr>
        <w:t>source</w:t>
      </w:r>
      <w:r w:rsidRPr="00851ABB">
        <w:rPr>
          <w:rFonts w:ascii="Times New Roman" w:hAnsi="Times New Roman" w:cs="Times New Roman"/>
          <w:sz w:val="22"/>
          <w:szCs w:val="22"/>
        </w:rPr>
        <w:t xml:space="preserve"> for a consumer community dominated by shredding insects.  As a river broadens at mid-order sites, energy inputs change as sunlight reaches the stream to support significant periphyton production and grazing insects.  As the river further increases in size, fine particulate organic matter inputs increase and macrophytes become more abundant as reduced channel gradient and finer sediments form suitable conditions for their establishment.  In even larger </w:t>
      </w:r>
      <w:r w:rsidR="00DC7B1F">
        <w:rPr>
          <w:rFonts w:ascii="Times New Roman" w:hAnsi="Times New Roman" w:cs="Times New Roman"/>
          <w:sz w:val="22"/>
          <w:szCs w:val="22"/>
        </w:rPr>
        <w:t>rivers</w:t>
      </w:r>
      <w:r w:rsidRPr="00851ABB">
        <w:rPr>
          <w:rFonts w:ascii="Times New Roman" w:hAnsi="Times New Roman" w:cs="Times New Roman"/>
          <w:sz w:val="22"/>
          <w:szCs w:val="22"/>
        </w:rPr>
        <w:t xml:space="preserve">, the main channel becomes unsuitable for macrohphytes or periphyton due to turbidity, fast current, depth and/or lack of stable substrates. Autochthonous production by phytoplankton increases until limited by increasing instream turbidity.  Allochthonous organic matter inputs occurring outside the stream channel will </w:t>
      </w:r>
      <w:r w:rsidR="00DC7B1F">
        <w:rPr>
          <w:rFonts w:ascii="Times New Roman" w:hAnsi="Times New Roman" w:cs="Times New Roman"/>
          <w:sz w:val="22"/>
          <w:szCs w:val="22"/>
        </w:rPr>
        <w:t xml:space="preserve">then </w:t>
      </w:r>
      <w:r w:rsidRPr="00851ABB">
        <w:rPr>
          <w:rFonts w:ascii="Times New Roman" w:hAnsi="Times New Roman" w:cs="Times New Roman"/>
          <w:sz w:val="22"/>
          <w:szCs w:val="22"/>
        </w:rPr>
        <w:t xml:space="preserve">again become the primary energy source as processes such </w:t>
      </w:r>
      <w:r w:rsidR="003D1D0B">
        <w:rPr>
          <w:rFonts w:ascii="Times New Roman" w:hAnsi="Times New Roman" w:cs="Times New Roman"/>
          <w:sz w:val="22"/>
          <w:szCs w:val="22"/>
        </w:rPr>
        <w:t xml:space="preserve">as </w:t>
      </w:r>
      <w:r w:rsidRPr="00851ABB">
        <w:rPr>
          <w:rFonts w:ascii="Times New Roman" w:hAnsi="Times New Roman" w:cs="Times New Roman"/>
          <w:sz w:val="22"/>
          <w:szCs w:val="22"/>
        </w:rPr>
        <w:t>floodplain scouring increase.  These changes in physical habitat and energy source as streams grow in size are correlated with predictable patterns of changes in the aquatic biological communities (Vannote 1980).</w:t>
      </w:r>
    </w:p>
    <w:p w:rsidR="00E153BE" w:rsidRDefault="003D1D0B" w:rsidP="003D1D0B">
      <w:pPr>
        <w:spacing w:before="100" w:beforeAutospacing="1" w:after="100" w:afterAutospacing="1"/>
        <w:rPr>
          <w:sz w:val="22"/>
          <w:szCs w:val="22"/>
          <w:lang w:val="en"/>
        </w:rPr>
      </w:pPr>
      <w:r w:rsidRPr="003D1D0B">
        <w:rPr>
          <w:sz w:val="22"/>
          <w:szCs w:val="22"/>
        </w:rPr>
        <w:t xml:space="preserve">Catchment drainage area, mean annual flow, monthly flow volumes, stream order, number of first order streams above a given segment, and bankfull width </w:t>
      </w:r>
      <w:r>
        <w:rPr>
          <w:sz w:val="22"/>
          <w:szCs w:val="22"/>
        </w:rPr>
        <w:t>can all be used as measures of</w:t>
      </w:r>
      <w:r w:rsidRPr="003D1D0B">
        <w:rPr>
          <w:sz w:val="22"/>
          <w:szCs w:val="22"/>
        </w:rPr>
        <w:t xml:space="preserve"> stream size.</w:t>
      </w:r>
      <w:r>
        <w:rPr>
          <w:sz w:val="22"/>
          <w:szCs w:val="22"/>
        </w:rPr>
        <w:t xml:space="preserve">  </w:t>
      </w:r>
      <w:r w:rsidR="00287E86" w:rsidRPr="00851ABB">
        <w:rPr>
          <w:sz w:val="22"/>
          <w:szCs w:val="22"/>
        </w:rPr>
        <w:t>We</w:t>
      </w:r>
      <w:r w:rsidR="00287E86" w:rsidRPr="00851ABB">
        <w:rPr>
          <w:spacing w:val="9"/>
          <w:sz w:val="22"/>
          <w:szCs w:val="22"/>
        </w:rPr>
        <w:t xml:space="preserve"> </w:t>
      </w:r>
      <w:r w:rsidR="00287E86" w:rsidRPr="00851ABB">
        <w:rPr>
          <w:sz w:val="22"/>
          <w:szCs w:val="22"/>
        </w:rPr>
        <w:t>chose</w:t>
      </w:r>
      <w:r w:rsidR="00287E86" w:rsidRPr="00851ABB">
        <w:rPr>
          <w:spacing w:val="23"/>
          <w:sz w:val="22"/>
          <w:szCs w:val="22"/>
        </w:rPr>
        <w:t xml:space="preserve"> </w:t>
      </w:r>
      <w:r w:rsidR="00287E86" w:rsidRPr="00F53FAC">
        <w:rPr>
          <w:b/>
          <w:sz w:val="22"/>
          <w:szCs w:val="22"/>
        </w:rPr>
        <w:t>upstream</w:t>
      </w:r>
      <w:r w:rsidR="00287E86" w:rsidRPr="00F53FAC">
        <w:rPr>
          <w:b/>
          <w:spacing w:val="16"/>
          <w:sz w:val="22"/>
          <w:szCs w:val="22"/>
        </w:rPr>
        <w:t xml:space="preserve"> </w:t>
      </w:r>
      <w:r w:rsidR="00287E86" w:rsidRPr="00F53FAC">
        <w:rPr>
          <w:b/>
          <w:sz w:val="22"/>
          <w:szCs w:val="22"/>
        </w:rPr>
        <w:t>catchment</w:t>
      </w:r>
      <w:r w:rsidR="00287E86" w:rsidRPr="00F53FAC">
        <w:rPr>
          <w:b/>
          <w:spacing w:val="22"/>
          <w:sz w:val="22"/>
          <w:szCs w:val="22"/>
        </w:rPr>
        <w:t xml:space="preserve"> </w:t>
      </w:r>
      <w:r w:rsidR="00287E86" w:rsidRPr="00F53FAC">
        <w:rPr>
          <w:b/>
          <w:sz w:val="22"/>
          <w:szCs w:val="22"/>
        </w:rPr>
        <w:t>drainage</w:t>
      </w:r>
      <w:r w:rsidR="00287E86" w:rsidRPr="00F53FAC">
        <w:rPr>
          <w:b/>
          <w:spacing w:val="15"/>
          <w:sz w:val="22"/>
          <w:szCs w:val="22"/>
        </w:rPr>
        <w:t xml:space="preserve"> </w:t>
      </w:r>
      <w:r w:rsidR="00287E86" w:rsidRPr="00F53FAC">
        <w:rPr>
          <w:b/>
          <w:w w:val="103"/>
          <w:sz w:val="22"/>
          <w:szCs w:val="22"/>
        </w:rPr>
        <w:t>area</w:t>
      </w:r>
      <w:r w:rsidR="00287E86" w:rsidRPr="00851ABB">
        <w:rPr>
          <w:w w:val="103"/>
          <w:sz w:val="22"/>
          <w:szCs w:val="22"/>
        </w:rPr>
        <w:t xml:space="preserve"> </w:t>
      </w:r>
      <w:r w:rsidR="00287E86" w:rsidRPr="00851ABB">
        <w:rPr>
          <w:sz w:val="22"/>
          <w:szCs w:val="22"/>
        </w:rPr>
        <w:t>as</w:t>
      </w:r>
      <w:r w:rsidR="00287E86" w:rsidRPr="00851ABB">
        <w:rPr>
          <w:spacing w:val="5"/>
          <w:sz w:val="22"/>
          <w:szCs w:val="22"/>
        </w:rPr>
        <w:t xml:space="preserve"> </w:t>
      </w:r>
      <w:r w:rsidR="00287E86" w:rsidRPr="00851ABB">
        <w:rPr>
          <w:sz w:val="22"/>
          <w:szCs w:val="22"/>
        </w:rPr>
        <w:t>the</w:t>
      </w:r>
      <w:r w:rsidR="00287E86" w:rsidRPr="00851ABB">
        <w:rPr>
          <w:spacing w:val="11"/>
          <w:sz w:val="22"/>
          <w:szCs w:val="22"/>
        </w:rPr>
        <w:t xml:space="preserve"> </w:t>
      </w:r>
      <w:r w:rsidR="00287E86" w:rsidRPr="00851ABB">
        <w:rPr>
          <w:sz w:val="22"/>
          <w:szCs w:val="22"/>
        </w:rPr>
        <w:t>primary</w:t>
      </w:r>
      <w:r w:rsidR="00287E86" w:rsidRPr="00851ABB">
        <w:rPr>
          <w:spacing w:val="14"/>
          <w:sz w:val="22"/>
          <w:szCs w:val="22"/>
        </w:rPr>
        <w:t xml:space="preserve"> </w:t>
      </w:r>
      <w:r w:rsidR="00287E86" w:rsidRPr="00851ABB">
        <w:rPr>
          <w:sz w:val="22"/>
          <w:szCs w:val="22"/>
        </w:rPr>
        <w:t>measure</w:t>
      </w:r>
      <w:r w:rsidR="00287E86" w:rsidRPr="00851ABB">
        <w:rPr>
          <w:spacing w:val="22"/>
          <w:sz w:val="22"/>
          <w:szCs w:val="22"/>
        </w:rPr>
        <w:t xml:space="preserve"> </w:t>
      </w:r>
      <w:r w:rsidR="00287E86" w:rsidRPr="00851ABB">
        <w:rPr>
          <w:sz w:val="22"/>
          <w:szCs w:val="22"/>
        </w:rPr>
        <w:t>of</w:t>
      </w:r>
      <w:r w:rsidR="00287E86" w:rsidRPr="00851ABB">
        <w:rPr>
          <w:spacing w:val="12"/>
          <w:sz w:val="22"/>
          <w:szCs w:val="22"/>
        </w:rPr>
        <w:t xml:space="preserve"> </w:t>
      </w:r>
      <w:r w:rsidR="00287E86" w:rsidRPr="00851ABB">
        <w:rPr>
          <w:sz w:val="22"/>
          <w:szCs w:val="22"/>
        </w:rPr>
        <w:t>stream</w:t>
      </w:r>
      <w:r w:rsidR="00287E86" w:rsidRPr="00851ABB">
        <w:rPr>
          <w:spacing w:val="21"/>
          <w:sz w:val="22"/>
          <w:szCs w:val="22"/>
        </w:rPr>
        <w:t xml:space="preserve"> </w:t>
      </w:r>
      <w:r w:rsidR="00287E86" w:rsidRPr="00851ABB">
        <w:rPr>
          <w:sz w:val="22"/>
          <w:szCs w:val="22"/>
        </w:rPr>
        <w:t>size</w:t>
      </w:r>
      <w:r w:rsidR="00287E86" w:rsidRPr="00851ABB">
        <w:rPr>
          <w:spacing w:val="7"/>
          <w:sz w:val="22"/>
          <w:szCs w:val="22"/>
        </w:rPr>
        <w:t xml:space="preserve"> </w:t>
      </w:r>
      <w:r w:rsidR="00287E86" w:rsidRPr="00851ABB">
        <w:rPr>
          <w:sz w:val="22"/>
          <w:szCs w:val="22"/>
        </w:rPr>
        <w:t>for</w:t>
      </w:r>
      <w:r w:rsidR="00287E86" w:rsidRPr="00851ABB">
        <w:rPr>
          <w:spacing w:val="12"/>
          <w:sz w:val="22"/>
          <w:szCs w:val="22"/>
        </w:rPr>
        <w:t xml:space="preserve"> </w:t>
      </w:r>
      <w:r w:rsidR="00287E86" w:rsidRPr="00851ABB">
        <w:rPr>
          <w:sz w:val="22"/>
          <w:szCs w:val="22"/>
        </w:rPr>
        <w:t>the</w:t>
      </w:r>
      <w:r w:rsidR="00287E86" w:rsidRPr="00851ABB">
        <w:rPr>
          <w:spacing w:val="4"/>
          <w:sz w:val="22"/>
          <w:szCs w:val="22"/>
        </w:rPr>
        <w:t xml:space="preserve"> </w:t>
      </w:r>
      <w:r w:rsidR="00570461" w:rsidRPr="00851ABB">
        <w:rPr>
          <w:sz w:val="22"/>
          <w:szCs w:val="22"/>
        </w:rPr>
        <w:t xml:space="preserve">SARP region and </w:t>
      </w:r>
      <w:r w:rsidR="00570461" w:rsidRPr="00F53FAC">
        <w:rPr>
          <w:b/>
          <w:sz w:val="22"/>
          <w:szCs w:val="22"/>
        </w:rPr>
        <w:t>mean annual flow</w:t>
      </w:r>
      <w:r w:rsidR="00570461" w:rsidRPr="00851ABB">
        <w:rPr>
          <w:sz w:val="22"/>
          <w:szCs w:val="22"/>
        </w:rPr>
        <w:t xml:space="preserve"> as a secondary measure of stream size. </w:t>
      </w:r>
      <w:r w:rsidR="00F53FAC">
        <w:rPr>
          <w:sz w:val="22"/>
          <w:szCs w:val="22"/>
        </w:rPr>
        <w:t xml:space="preserve">Both variables were available from USGS as part of the </w:t>
      </w:r>
      <w:r w:rsidR="00070573">
        <w:rPr>
          <w:sz w:val="22"/>
          <w:szCs w:val="22"/>
        </w:rPr>
        <w:t>NHDPlus</w:t>
      </w:r>
      <w:r>
        <w:rPr>
          <w:sz w:val="22"/>
          <w:szCs w:val="22"/>
        </w:rPr>
        <w:t xml:space="preserve"> </w:t>
      </w:r>
      <w:r w:rsidR="00F53FAC">
        <w:rPr>
          <w:sz w:val="22"/>
          <w:szCs w:val="22"/>
        </w:rPr>
        <w:t>value added attributes</w:t>
      </w:r>
      <w:r>
        <w:rPr>
          <w:sz w:val="22"/>
          <w:szCs w:val="22"/>
        </w:rPr>
        <w:t xml:space="preserve"> (</w:t>
      </w:r>
      <w:r w:rsidRPr="00851ABB">
        <w:rPr>
          <w:sz w:val="22"/>
          <w:szCs w:val="22"/>
        </w:rPr>
        <w:t>USGS</w:t>
      </w:r>
      <w:r w:rsidRPr="00851ABB">
        <w:rPr>
          <w:spacing w:val="29"/>
          <w:sz w:val="22"/>
          <w:szCs w:val="22"/>
        </w:rPr>
        <w:t xml:space="preserve"> </w:t>
      </w:r>
      <w:r w:rsidRPr="00851ABB">
        <w:rPr>
          <w:sz w:val="22"/>
          <w:szCs w:val="22"/>
        </w:rPr>
        <w:t>2006)</w:t>
      </w:r>
      <w:r w:rsidR="00F53FAC">
        <w:rPr>
          <w:sz w:val="22"/>
          <w:szCs w:val="22"/>
        </w:rPr>
        <w:t xml:space="preserve">.  </w:t>
      </w:r>
      <w:r w:rsidR="00570461" w:rsidRPr="00851ABB">
        <w:rPr>
          <w:sz w:val="22"/>
          <w:szCs w:val="22"/>
        </w:rPr>
        <w:t xml:space="preserve">The steering committee discussed and reviewed a variety of measures of size and the </w:t>
      </w:r>
      <w:r w:rsidR="002176DD" w:rsidRPr="00851ABB">
        <w:rPr>
          <w:sz w:val="22"/>
          <w:szCs w:val="22"/>
        </w:rPr>
        <w:t xml:space="preserve">specific </w:t>
      </w:r>
      <w:r w:rsidR="00570461" w:rsidRPr="00851ABB">
        <w:rPr>
          <w:sz w:val="22"/>
          <w:szCs w:val="22"/>
        </w:rPr>
        <w:t>stream size break thresholds used in the Greater Texas classification</w:t>
      </w:r>
      <w:r w:rsidR="00DC7B1F">
        <w:rPr>
          <w:sz w:val="22"/>
          <w:szCs w:val="22"/>
        </w:rPr>
        <w:t xml:space="preserve"> (Smith, </w:t>
      </w:r>
      <w:r>
        <w:rPr>
          <w:sz w:val="22"/>
          <w:szCs w:val="22"/>
        </w:rPr>
        <w:t>2011</w:t>
      </w:r>
      <w:r w:rsidR="00DC7B1F">
        <w:rPr>
          <w:sz w:val="22"/>
          <w:szCs w:val="22"/>
        </w:rPr>
        <w:t xml:space="preserve">) </w:t>
      </w:r>
      <w:r w:rsidR="00570461" w:rsidRPr="00851ABB">
        <w:rPr>
          <w:sz w:val="22"/>
          <w:szCs w:val="22"/>
        </w:rPr>
        <w:t>, Nor</w:t>
      </w:r>
      <w:r w:rsidR="00DC7B1F">
        <w:rPr>
          <w:sz w:val="22"/>
          <w:szCs w:val="22"/>
        </w:rPr>
        <w:t xml:space="preserve">theast Aquatic Habitat Classification </w:t>
      </w:r>
      <w:r w:rsidR="00570461" w:rsidRPr="00851ABB">
        <w:rPr>
          <w:sz w:val="22"/>
          <w:szCs w:val="22"/>
        </w:rPr>
        <w:t>system</w:t>
      </w:r>
      <w:r w:rsidR="00DC7B1F">
        <w:rPr>
          <w:sz w:val="22"/>
          <w:szCs w:val="22"/>
        </w:rPr>
        <w:t xml:space="preserve"> (</w:t>
      </w:r>
      <w:r>
        <w:rPr>
          <w:sz w:val="22"/>
          <w:szCs w:val="22"/>
        </w:rPr>
        <w:t>NAHC) (</w:t>
      </w:r>
      <w:r w:rsidR="00DC7B1F">
        <w:rPr>
          <w:sz w:val="22"/>
          <w:szCs w:val="22"/>
        </w:rPr>
        <w:t>Olivero and Anderson, 2008)</w:t>
      </w:r>
      <w:r w:rsidR="00570461" w:rsidRPr="00851ABB">
        <w:rPr>
          <w:sz w:val="22"/>
          <w:szCs w:val="22"/>
        </w:rPr>
        <w:t>, and National Fish Habitat Classification</w:t>
      </w:r>
      <w:r w:rsidR="00DC7B1F">
        <w:rPr>
          <w:sz w:val="22"/>
          <w:szCs w:val="22"/>
        </w:rPr>
        <w:t xml:space="preserve"> (</w:t>
      </w:r>
      <w:r>
        <w:rPr>
          <w:sz w:val="22"/>
          <w:szCs w:val="22"/>
        </w:rPr>
        <w:t>Beard and Whelen, 2006</w:t>
      </w:r>
      <w:r w:rsidR="00DC7B1F">
        <w:rPr>
          <w:sz w:val="22"/>
          <w:szCs w:val="22"/>
        </w:rPr>
        <w:t>)</w:t>
      </w:r>
      <w:r w:rsidR="00570461" w:rsidRPr="00851ABB">
        <w:rPr>
          <w:sz w:val="22"/>
          <w:szCs w:val="22"/>
        </w:rPr>
        <w:t xml:space="preserve">.  Committee members felt there was strong support for maintaining both a measure of stream size based on upstream drainage area (basin or watershed size) and also for a measure </w:t>
      </w:r>
      <w:r w:rsidR="0004056D" w:rsidRPr="00851ABB">
        <w:rPr>
          <w:sz w:val="22"/>
          <w:szCs w:val="22"/>
        </w:rPr>
        <w:t>based on</w:t>
      </w:r>
      <w:r w:rsidR="00570461" w:rsidRPr="00851ABB">
        <w:rPr>
          <w:sz w:val="22"/>
          <w:szCs w:val="22"/>
        </w:rPr>
        <w:t xml:space="preserve"> mean annual flow. </w:t>
      </w:r>
      <w:r w:rsidR="00570461" w:rsidRPr="00851ABB">
        <w:rPr>
          <w:sz w:val="22"/>
          <w:szCs w:val="22"/>
          <w:lang w:val="en"/>
        </w:rPr>
        <w:t xml:space="preserve"> Mean annual flow provided a consistent comparison of stream size across the regional differences in basin yield. </w:t>
      </w:r>
      <w:r w:rsidR="0004056D" w:rsidRPr="00851ABB">
        <w:rPr>
          <w:sz w:val="22"/>
          <w:szCs w:val="22"/>
          <w:lang w:val="en"/>
        </w:rPr>
        <w:t>A</w:t>
      </w:r>
      <w:r w:rsidR="00F53FAC">
        <w:rPr>
          <w:sz w:val="22"/>
          <w:szCs w:val="22"/>
          <w:lang w:val="en"/>
        </w:rPr>
        <w:t>n attribute of</w:t>
      </w:r>
      <w:r w:rsidR="0004056D" w:rsidRPr="00851ABB">
        <w:rPr>
          <w:sz w:val="22"/>
          <w:szCs w:val="22"/>
          <w:lang w:val="en"/>
        </w:rPr>
        <w:t xml:space="preserve"> runoff coefficient was created</w:t>
      </w:r>
      <w:r w:rsidR="003A7FFA">
        <w:rPr>
          <w:sz w:val="22"/>
          <w:szCs w:val="22"/>
          <w:lang w:val="en"/>
        </w:rPr>
        <w:t xml:space="preserve"> </w:t>
      </w:r>
      <w:r w:rsidR="003A7FFA">
        <w:rPr>
          <w:sz w:val="22"/>
          <w:szCs w:val="22"/>
        </w:rPr>
        <w:t xml:space="preserve"> </w:t>
      </w:r>
      <w:r w:rsidR="00DC7B1F">
        <w:rPr>
          <w:sz w:val="22"/>
          <w:szCs w:val="22"/>
        </w:rPr>
        <w:t xml:space="preserve">to represent </w:t>
      </w:r>
      <w:r w:rsidR="009C1042">
        <w:rPr>
          <w:sz w:val="22"/>
          <w:szCs w:val="22"/>
        </w:rPr>
        <w:t xml:space="preserve">the </w:t>
      </w:r>
      <w:r w:rsidR="00DC7B1F">
        <w:rPr>
          <w:sz w:val="22"/>
          <w:szCs w:val="22"/>
        </w:rPr>
        <w:t xml:space="preserve"> difference in basin yield </w:t>
      </w:r>
      <w:r w:rsidR="003A7FFA">
        <w:rPr>
          <w:sz w:val="22"/>
          <w:szCs w:val="22"/>
        </w:rPr>
        <w:t>by taking the</w:t>
      </w:r>
      <w:r w:rsidR="003A7FFA" w:rsidRPr="003A7FFA">
        <w:rPr>
          <w:sz w:val="22"/>
          <w:szCs w:val="22"/>
        </w:rPr>
        <w:t xml:space="preserve"> NHD</w:t>
      </w:r>
      <w:r w:rsidR="00FF4863">
        <w:rPr>
          <w:sz w:val="22"/>
          <w:szCs w:val="22"/>
        </w:rPr>
        <w:t>Plus</w:t>
      </w:r>
      <w:r w:rsidR="003A7FFA" w:rsidRPr="003A7FFA">
        <w:rPr>
          <w:sz w:val="22"/>
          <w:szCs w:val="22"/>
        </w:rPr>
        <w:t xml:space="preserve"> mean annual flow (cubic feet/sec) divided by</w:t>
      </w:r>
      <w:r>
        <w:rPr>
          <w:sz w:val="22"/>
          <w:szCs w:val="22"/>
        </w:rPr>
        <w:t xml:space="preserve"> drainage area in sq.km to get unit r</w:t>
      </w:r>
      <w:r w:rsidR="003A7FFA" w:rsidRPr="003A7FFA">
        <w:rPr>
          <w:sz w:val="22"/>
          <w:szCs w:val="22"/>
        </w:rPr>
        <w:t>unoff (cfs/sq km)</w:t>
      </w:r>
      <w:r w:rsidR="003A7FFA">
        <w:rPr>
          <w:sz w:val="22"/>
          <w:szCs w:val="22"/>
        </w:rPr>
        <w:t>.  A map of th</w:t>
      </w:r>
      <w:r w:rsidR="009C1042">
        <w:rPr>
          <w:sz w:val="22"/>
          <w:szCs w:val="22"/>
        </w:rPr>
        <w:t>e</w:t>
      </w:r>
      <w:r w:rsidR="003A7FFA">
        <w:rPr>
          <w:sz w:val="22"/>
          <w:szCs w:val="22"/>
        </w:rPr>
        <w:t xml:space="preserve"> runoff </w:t>
      </w:r>
      <w:r w:rsidR="009C1042">
        <w:rPr>
          <w:sz w:val="22"/>
          <w:szCs w:val="22"/>
        </w:rPr>
        <w:t>coefficient,</w:t>
      </w:r>
      <w:r w:rsidR="003A7FFA">
        <w:rPr>
          <w:sz w:val="22"/>
          <w:szCs w:val="22"/>
        </w:rPr>
        <w:t xml:space="preserve"> displayed</w:t>
      </w:r>
      <w:r w:rsidR="003A7FFA" w:rsidRPr="003A7FFA">
        <w:rPr>
          <w:sz w:val="22"/>
          <w:szCs w:val="22"/>
        </w:rPr>
        <w:t xml:space="preserve"> in 5 quantiles</w:t>
      </w:r>
      <w:r w:rsidR="009C1042">
        <w:rPr>
          <w:sz w:val="22"/>
          <w:szCs w:val="22"/>
        </w:rPr>
        <w:t>,</w:t>
      </w:r>
      <w:r w:rsidR="003A7FFA">
        <w:rPr>
          <w:sz w:val="22"/>
          <w:szCs w:val="22"/>
        </w:rPr>
        <w:t xml:space="preserve"> highlighted </w:t>
      </w:r>
      <w:r w:rsidR="00DC7B1F">
        <w:rPr>
          <w:sz w:val="22"/>
          <w:szCs w:val="22"/>
        </w:rPr>
        <w:t>distinct</w:t>
      </w:r>
      <w:r w:rsidR="003A7FFA">
        <w:rPr>
          <w:sz w:val="22"/>
          <w:szCs w:val="22"/>
        </w:rPr>
        <w:t xml:space="preserve"> variation in basi</w:t>
      </w:r>
      <w:r w:rsidR="00DC7B1F">
        <w:rPr>
          <w:sz w:val="22"/>
          <w:szCs w:val="22"/>
        </w:rPr>
        <w:t xml:space="preserve">n yield between the western, </w:t>
      </w:r>
      <w:r w:rsidR="003A7FFA">
        <w:rPr>
          <w:sz w:val="22"/>
          <w:szCs w:val="22"/>
        </w:rPr>
        <w:t>central</w:t>
      </w:r>
      <w:r w:rsidR="00DC7B1F">
        <w:rPr>
          <w:sz w:val="22"/>
          <w:szCs w:val="22"/>
        </w:rPr>
        <w:t>,</w:t>
      </w:r>
      <w:r w:rsidR="003A7FFA">
        <w:rPr>
          <w:sz w:val="22"/>
          <w:szCs w:val="22"/>
        </w:rPr>
        <w:t xml:space="preserve"> and eastern portions of the SARP geopgraphy for stream</w:t>
      </w:r>
      <w:r w:rsidR="007E22FD">
        <w:rPr>
          <w:sz w:val="22"/>
          <w:szCs w:val="22"/>
        </w:rPr>
        <w:t>s</w:t>
      </w:r>
      <w:r w:rsidR="003A7FFA">
        <w:rPr>
          <w:sz w:val="22"/>
          <w:szCs w:val="22"/>
        </w:rPr>
        <w:t xml:space="preserve"> with the same upstream drainage area</w:t>
      </w:r>
      <w:r w:rsidR="009C1042">
        <w:rPr>
          <w:sz w:val="22"/>
          <w:szCs w:val="22"/>
        </w:rPr>
        <w:t xml:space="preserve"> (Map 2)</w:t>
      </w:r>
      <w:r w:rsidR="003A7FFA">
        <w:rPr>
          <w:sz w:val="22"/>
          <w:szCs w:val="22"/>
        </w:rPr>
        <w:t>.</w:t>
      </w:r>
      <w:r w:rsidR="0004056D" w:rsidRPr="00851ABB">
        <w:rPr>
          <w:sz w:val="22"/>
          <w:szCs w:val="22"/>
          <w:lang w:val="en"/>
        </w:rPr>
        <w:t xml:space="preserve"> </w:t>
      </w:r>
      <w:r w:rsidR="00570461" w:rsidRPr="00851ABB">
        <w:rPr>
          <w:sz w:val="22"/>
          <w:szCs w:val="22"/>
          <w:lang w:val="en"/>
        </w:rPr>
        <w:t>Mean annual flow, howev</w:t>
      </w:r>
      <w:r w:rsidR="0004056D" w:rsidRPr="00851ABB">
        <w:rPr>
          <w:sz w:val="22"/>
          <w:szCs w:val="22"/>
          <w:lang w:val="en"/>
        </w:rPr>
        <w:t xml:space="preserve">er, is a hydrologic metric that some members of the team found </w:t>
      </w:r>
      <w:r w:rsidR="00570461" w:rsidRPr="00851ABB">
        <w:rPr>
          <w:sz w:val="22"/>
          <w:szCs w:val="22"/>
          <w:lang w:val="en"/>
        </w:rPr>
        <w:t>confusing if used as a</w:t>
      </w:r>
      <w:r w:rsidR="003A7FFA">
        <w:rPr>
          <w:sz w:val="22"/>
          <w:szCs w:val="22"/>
          <w:lang w:val="en"/>
        </w:rPr>
        <w:t xml:space="preserve"> measure of stream size which is </w:t>
      </w:r>
      <w:r>
        <w:rPr>
          <w:sz w:val="22"/>
          <w:szCs w:val="22"/>
          <w:lang w:val="en"/>
        </w:rPr>
        <w:t xml:space="preserve">more </w:t>
      </w:r>
      <w:r w:rsidR="003A7FFA">
        <w:rPr>
          <w:sz w:val="22"/>
          <w:szCs w:val="22"/>
          <w:lang w:val="en"/>
        </w:rPr>
        <w:t>usually considered a</w:t>
      </w:r>
      <w:r w:rsidR="00570461" w:rsidRPr="00851ABB">
        <w:rPr>
          <w:sz w:val="22"/>
          <w:szCs w:val="22"/>
          <w:lang w:val="en"/>
        </w:rPr>
        <w:t xml:space="preserve"> geomorphologic attribute. </w:t>
      </w:r>
      <w:r>
        <w:rPr>
          <w:sz w:val="22"/>
          <w:szCs w:val="22"/>
          <w:lang w:val="en"/>
        </w:rPr>
        <w:t xml:space="preserve">Many of the </w:t>
      </w:r>
      <w:r w:rsidR="009C1042">
        <w:rPr>
          <w:sz w:val="22"/>
          <w:szCs w:val="22"/>
          <w:lang w:val="en"/>
        </w:rPr>
        <w:t>w</w:t>
      </w:r>
      <w:r w:rsidR="00570461" w:rsidRPr="00851ABB">
        <w:rPr>
          <w:sz w:val="22"/>
          <w:szCs w:val="22"/>
          <w:lang w:val="en"/>
        </w:rPr>
        <w:t>estern</w:t>
      </w:r>
      <w:r w:rsidR="009C1042">
        <w:rPr>
          <w:sz w:val="22"/>
          <w:szCs w:val="22"/>
          <w:lang w:val="en"/>
        </w:rPr>
        <w:t>most</w:t>
      </w:r>
      <w:r w:rsidR="00570461" w:rsidRPr="00851ABB">
        <w:rPr>
          <w:sz w:val="22"/>
          <w:szCs w:val="22"/>
          <w:lang w:val="en"/>
        </w:rPr>
        <w:t xml:space="preserve"> streams </w:t>
      </w:r>
      <w:r>
        <w:rPr>
          <w:sz w:val="22"/>
          <w:szCs w:val="22"/>
          <w:lang w:val="en"/>
        </w:rPr>
        <w:t xml:space="preserve">in the SARP region </w:t>
      </w:r>
      <w:r w:rsidR="00570461" w:rsidRPr="00851ABB">
        <w:rPr>
          <w:sz w:val="22"/>
          <w:szCs w:val="22"/>
          <w:lang w:val="en"/>
        </w:rPr>
        <w:t xml:space="preserve">have highly variable flows and </w:t>
      </w:r>
      <w:r w:rsidR="00DC7B1F">
        <w:rPr>
          <w:sz w:val="22"/>
          <w:szCs w:val="22"/>
          <w:lang w:val="en"/>
        </w:rPr>
        <w:t xml:space="preserve">the mean annual flow </w:t>
      </w:r>
      <w:r>
        <w:rPr>
          <w:sz w:val="22"/>
          <w:szCs w:val="22"/>
          <w:lang w:val="en"/>
        </w:rPr>
        <w:t xml:space="preserve">metric </w:t>
      </w:r>
      <w:r w:rsidR="00DC7B1F">
        <w:rPr>
          <w:sz w:val="22"/>
          <w:szCs w:val="22"/>
          <w:lang w:val="en"/>
        </w:rPr>
        <w:t xml:space="preserve">did not represent this variation.  The </w:t>
      </w:r>
      <w:r w:rsidR="0004056D" w:rsidRPr="00851ABB">
        <w:rPr>
          <w:sz w:val="22"/>
          <w:szCs w:val="22"/>
          <w:lang w:val="en"/>
        </w:rPr>
        <w:t xml:space="preserve">upstream drainage basin </w:t>
      </w:r>
      <w:r w:rsidR="00DC7B1F">
        <w:rPr>
          <w:sz w:val="22"/>
          <w:szCs w:val="22"/>
          <w:lang w:val="en"/>
        </w:rPr>
        <w:t xml:space="preserve">size was considered </w:t>
      </w:r>
      <w:r w:rsidR="00570461" w:rsidRPr="00851ABB">
        <w:rPr>
          <w:sz w:val="22"/>
          <w:szCs w:val="22"/>
          <w:lang w:val="en"/>
        </w:rPr>
        <w:t xml:space="preserve">a better metric for </w:t>
      </w:r>
      <w:r w:rsidR="003A7FFA">
        <w:rPr>
          <w:sz w:val="22"/>
          <w:szCs w:val="22"/>
          <w:lang w:val="en"/>
        </w:rPr>
        <w:t>channel geomorphic size</w:t>
      </w:r>
      <w:r>
        <w:rPr>
          <w:sz w:val="22"/>
          <w:szCs w:val="22"/>
          <w:lang w:val="en"/>
        </w:rPr>
        <w:t xml:space="preserve">, particularly in this western region, </w:t>
      </w:r>
      <w:r w:rsidR="003A7FFA">
        <w:rPr>
          <w:sz w:val="22"/>
          <w:szCs w:val="22"/>
          <w:lang w:val="en"/>
        </w:rPr>
        <w:t xml:space="preserve"> as </w:t>
      </w:r>
      <w:r w:rsidR="00DC7B1F">
        <w:rPr>
          <w:sz w:val="22"/>
          <w:szCs w:val="22"/>
          <w:lang w:val="en"/>
        </w:rPr>
        <w:t xml:space="preserve">it is this </w:t>
      </w:r>
      <w:r w:rsidR="003A7FFA">
        <w:rPr>
          <w:sz w:val="22"/>
          <w:szCs w:val="22"/>
          <w:lang w:val="en"/>
        </w:rPr>
        <w:t xml:space="preserve">upstream drainage area </w:t>
      </w:r>
      <w:r w:rsidR="00570461" w:rsidRPr="00851ABB">
        <w:rPr>
          <w:sz w:val="22"/>
          <w:szCs w:val="22"/>
          <w:lang w:val="en"/>
        </w:rPr>
        <w:t>size that drives the important large seasonal flood</w:t>
      </w:r>
      <w:r w:rsidR="003A7FFA">
        <w:rPr>
          <w:sz w:val="22"/>
          <w:szCs w:val="22"/>
          <w:lang w:val="en"/>
        </w:rPr>
        <w:t>s and</w:t>
      </w:r>
      <w:r w:rsidR="00570461" w:rsidRPr="00851ABB">
        <w:rPr>
          <w:sz w:val="22"/>
          <w:szCs w:val="22"/>
          <w:lang w:val="en"/>
        </w:rPr>
        <w:t xml:space="preserve"> channel shaping flows</w:t>
      </w:r>
      <w:r w:rsidR="0004056D" w:rsidRPr="00851ABB">
        <w:rPr>
          <w:sz w:val="22"/>
          <w:szCs w:val="22"/>
          <w:lang w:val="en"/>
        </w:rPr>
        <w:t xml:space="preserve"> which are geomorphically very important</w:t>
      </w:r>
      <w:r w:rsidR="003A7FFA">
        <w:rPr>
          <w:sz w:val="22"/>
          <w:szCs w:val="22"/>
          <w:lang w:val="en"/>
        </w:rPr>
        <w:t xml:space="preserve"> to shaping the channel</w:t>
      </w:r>
      <w:r w:rsidR="00DC7B1F">
        <w:rPr>
          <w:sz w:val="22"/>
          <w:szCs w:val="22"/>
          <w:lang w:val="en"/>
        </w:rPr>
        <w:t xml:space="preserve"> size</w:t>
      </w:r>
      <w:r w:rsidR="003A7FFA">
        <w:rPr>
          <w:sz w:val="22"/>
          <w:szCs w:val="22"/>
          <w:lang w:val="en"/>
        </w:rPr>
        <w:t>.</w:t>
      </w:r>
      <w:r w:rsidR="00570461" w:rsidRPr="00851ABB">
        <w:rPr>
          <w:sz w:val="22"/>
          <w:szCs w:val="22"/>
          <w:lang w:val="en"/>
        </w:rPr>
        <w:t xml:space="preserve"> More study is needed</w:t>
      </w:r>
      <w:r w:rsidR="0004056D" w:rsidRPr="00851ABB">
        <w:rPr>
          <w:sz w:val="22"/>
          <w:szCs w:val="22"/>
          <w:lang w:val="en"/>
        </w:rPr>
        <w:t xml:space="preserve"> to </w:t>
      </w:r>
      <w:r w:rsidR="006676A0">
        <w:rPr>
          <w:sz w:val="22"/>
          <w:szCs w:val="22"/>
          <w:lang w:val="en"/>
        </w:rPr>
        <w:t>understand</w:t>
      </w:r>
      <w:r w:rsidR="0004056D" w:rsidRPr="00851ABB">
        <w:rPr>
          <w:sz w:val="22"/>
          <w:szCs w:val="22"/>
          <w:lang w:val="en"/>
        </w:rPr>
        <w:t xml:space="preserve"> the relationship of these </w:t>
      </w:r>
      <w:r>
        <w:rPr>
          <w:sz w:val="22"/>
          <w:szCs w:val="22"/>
          <w:lang w:val="en"/>
        </w:rPr>
        <w:t xml:space="preserve">two </w:t>
      </w:r>
      <w:r w:rsidR="0004056D" w:rsidRPr="00851ABB">
        <w:rPr>
          <w:sz w:val="22"/>
          <w:szCs w:val="22"/>
          <w:lang w:val="en"/>
        </w:rPr>
        <w:t>measures of size to instream biota, so b</w:t>
      </w:r>
      <w:r w:rsidR="00570461" w:rsidRPr="00851ABB">
        <w:rPr>
          <w:sz w:val="22"/>
          <w:szCs w:val="22"/>
          <w:lang w:val="en"/>
        </w:rPr>
        <w:t xml:space="preserve">oth attributes </w:t>
      </w:r>
      <w:r w:rsidR="006676A0">
        <w:rPr>
          <w:sz w:val="22"/>
          <w:szCs w:val="22"/>
          <w:lang w:val="en"/>
        </w:rPr>
        <w:t>are</w:t>
      </w:r>
      <w:r w:rsidR="00570461" w:rsidRPr="00851ABB">
        <w:rPr>
          <w:sz w:val="22"/>
          <w:szCs w:val="22"/>
          <w:lang w:val="en"/>
        </w:rPr>
        <w:t xml:space="preserve"> included in the SARP river </w:t>
      </w:r>
      <w:r w:rsidR="00570461" w:rsidRPr="00FD7E46">
        <w:rPr>
          <w:sz w:val="22"/>
          <w:szCs w:val="22"/>
          <w:lang w:val="en"/>
        </w:rPr>
        <w:t>classification framework.</w:t>
      </w:r>
      <w:r w:rsidR="00DC7B1F">
        <w:rPr>
          <w:sz w:val="22"/>
          <w:szCs w:val="22"/>
          <w:lang w:val="en"/>
        </w:rPr>
        <w:t xml:space="preserve"> </w:t>
      </w:r>
    </w:p>
    <w:p w:rsidR="00CB6C45" w:rsidRDefault="00CB6C45" w:rsidP="003A7FFA">
      <w:pPr>
        <w:spacing w:before="100" w:beforeAutospacing="1" w:after="100" w:afterAutospacing="1"/>
        <w:rPr>
          <w:sz w:val="22"/>
          <w:szCs w:val="22"/>
          <w:lang w:val="en"/>
        </w:rPr>
      </w:pPr>
    </w:p>
    <w:p w:rsidR="00CB6C45" w:rsidRDefault="00CB6C45" w:rsidP="003A7FFA">
      <w:pPr>
        <w:spacing w:before="100" w:beforeAutospacing="1" w:after="100" w:afterAutospacing="1"/>
        <w:rPr>
          <w:sz w:val="22"/>
          <w:szCs w:val="22"/>
          <w:lang w:val="en"/>
        </w:rPr>
      </w:pPr>
    </w:p>
    <w:p w:rsidR="008F2F98" w:rsidRDefault="008F2F98" w:rsidP="003A7FFA">
      <w:pPr>
        <w:spacing w:before="100" w:beforeAutospacing="1" w:after="100" w:afterAutospacing="1"/>
        <w:rPr>
          <w:sz w:val="22"/>
          <w:szCs w:val="22"/>
          <w:lang w:val="en"/>
        </w:rPr>
      </w:pPr>
      <w:r>
        <w:rPr>
          <w:sz w:val="22"/>
          <w:szCs w:val="22"/>
          <w:lang w:val="en"/>
        </w:rPr>
        <w:t>Map 2.</w:t>
      </w:r>
      <w:r w:rsidR="00B305AD">
        <w:rPr>
          <w:sz w:val="22"/>
          <w:szCs w:val="22"/>
          <w:lang w:val="en"/>
        </w:rPr>
        <w:t xml:space="preserve"> Runoff Coefficients</w:t>
      </w:r>
      <w:r w:rsidR="007E22FD">
        <w:rPr>
          <w:sz w:val="22"/>
          <w:szCs w:val="22"/>
          <w:lang w:val="en"/>
        </w:rPr>
        <w:t xml:space="preserve"> (cfs/sq. km) for the SARP region were calculated using NHDPlus Mean Annual Flow (MAF) in cfs / NHDPlus Drainage Area (DA) in sq. km. </w:t>
      </w:r>
    </w:p>
    <w:p w:rsidR="006B145A" w:rsidRPr="00851ABB" w:rsidRDefault="008F2F98" w:rsidP="00570461">
      <w:pPr>
        <w:spacing w:before="100" w:beforeAutospacing="1" w:after="100" w:afterAutospacing="1"/>
        <w:rPr>
          <w:sz w:val="22"/>
          <w:szCs w:val="22"/>
          <w:lang w:val="en"/>
        </w:rPr>
      </w:pPr>
      <w:r w:rsidRPr="008F2F98">
        <w:rPr>
          <w:noProof/>
          <w:sz w:val="22"/>
          <w:szCs w:val="22"/>
          <w:lang w:eastAsia="zh-CN"/>
        </w:rPr>
        <w:drawing>
          <wp:inline distT="0" distB="0" distL="0" distR="0" wp14:anchorId="7E30ED97" wp14:editId="3617C0BA">
            <wp:extent cx="5486400" cy="4233672"/>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233672"/>
                    </a:xfrm>
                    <a:prstGeom prst="rect">
                      <a:avLst/>
                    </a:prstGeom>
                  </pic:spPr>
                </pic:pic>
              </a:graphicData>
            </a:graphic>
          </wp:inline>
        </w:drawing>
      </w:r>
    </w:p>
    <w:p w:rsidR="005573DE" w:rsidRDefault="005573DE" w:rsidP="00570461">
      <w:pPr>
        <w:spacing w:before="100" w:beforeAutospacing="1" w:after="100" w:afterAutospacing="1"/>
        <w:rPr>
          <w:sz w:val="22"/>
          <w:szCs w:val="22"/>
          <w:u w:val="single"/>
          <w:lang w:val="en"/>
        </w:rPr>
      </w:pPr>
    </w:p>
    <w:p w:rsidR="005573DE" w:rsidRDefault="008F2F98" w:rsidP="00570461">
      <w:pPr>
        <w:spacing w:before="100" w:beforeAutospacing="1" w:after="100" w:afterAutospacing="1"/>
        <w:rPr>
          <w:sz w:val="22"/>
          <w:szCs w:val="22"/>
          <w:lang w:val="en"/>
        </w:rPr>
      </w:pPr>
      <w:r w:rsidRPr="008F2F98">
        <w:rPr>
          <w:sz w:val="22"/>
          <w:szCs w:val="22"/>
          <w:u w:val="single"/>
          <w:lang w:val="en"/>
        </w:rPr>
        <w:t>Size Classes Based on Drainage Area:</w:t>
      </w:r>
      <w:r>
        <w:rPr>
          <w:sz w:val="22"/>
          <w:szCs w:val="22"/>
          <w:lang w:val="en"/>
        </w:rPr>
        <w:t xml:space="preserve"> </w:t>
      </w:r>
      <w:r w:rsidR="00EF0E86" w:rsidRPr="00851ABB">
        <w:rPr>
          <w:sz w:val="22"/>
          <w:szCs w:val="22"/>
          <w:lang w:val="en"/>
        </w:rPr>
        <w:t xml:space="preserve">The </w:t>
      </w:r>
      <w:r w:rsidR="00277850">
        <w:rPr>
          <w:sz w:val="22"/>
          <w:szCs w:val="22"/>
          <w:lang w:val="en"/>
        </w:rPr>
        <w:t xml:space="preserve">drainage area </w:t>
      </w:r>
      <w:r w:rsidR="00EF0E86" w:rsidRPr="00851ABB">
        <w:rPr>
          <w:sz w:val="22"/>
          <w:szCs w:val="22"/>
          <w:lang w:val="en"/>
        </w:rPr>
        <w:t>thresholds use</w:t>
      </w:r>
      <w:r w:rsidR="00277850">
        <w:rPr>
          <w:sz w:val="22"/>
          <w:szCs w:val="22"/>
          <w:lang w:val="en"/>
        </w:rPr>
        <w:t>d</w:t>
      </w:r>
      <w:r w:rsidR="00EF0E86" w:rsidRPr="00851ABB">
        <w:rPr>
          <w:sz w:val="22"/>
          <w:szCs w:val="22"/>
          <w:lang w:val="en"/>
        </w:rPr>
        <w:t xml:space="preserve"> </w:t>
      </w:r>
      <w:r w:rsidR="00381513">
        <w:rPr>
          <w:sz w:val="22"/>
          <w:szCs w:val="22"/>
          <w:lang w:val="en"/>
        </w:rPr>
        <w:t xml:space="preserve">to develop seven stream size classes </w:t>
      </w:r>
      <w:r w:rsidR="00EF0E86" w:rsidRPr="00851ABB">
        <w:rPr>
          <w:sz w:val="22"/>
          <w:szCs w:val="22"/>
          <w:lang w:val="en"/>
        </w:rPr>
        <w:t xml:space="preserve">in the northeast </w:t>
      </w:r>
      <w:r w:rsidR="003D1D0B">
        <w:rPr>
          <w:sz w:val="22"/>
          <w:szCs w:val="22"/>
          <w:lang w:val="en"/>
        </w:rPr>
        <w:t>(</w:t>
      </w:r>
      <w:r w:rsidR="003D1D0B">
        <w:rPr>
          <w:sz w:val="22"/>
          <w:szCs w:val="22"/>
        </w:rPr>
        <w:t>NAHC, Olivero and Anderson, 2008)</w:t>
      </w:r>
      <w:r w:rsidR="003D1D0B" w:rsidRPr="00851ABB">
        <w:rPr>
          <w:sz w:val="22"/>
          <w:szCs w:val="22"/>
          <w:lang w:val="en"/>
        </w:rPr>
        <w:t xml:space="preserve"> </w:t>
      </w:r>
      <w:r w:rsidR="00EF0E86" w:rsidRPr="00851ABB">
        <w:rPr>
          <w:sz w:val="22"/>
          <w:szCs w:val="22"/>
          <w:lang w:val="en"/>
        </w:rPr>
        <w:t xml:space="preserve">were adopted for the </w:t>
      </w:r>
      <w:r>
        <w:rPr>
          <w:sz w:val="22"/>
          <w:szCs w:val="22"/>
          <w:lang w:val="en"/>
        </w:rPr>
        <w:t xml:space="preserve">SARP region </w:t>
      </w:r>
      <w:r w:rsidR="006676A0">
        <w:rPr>
          <w:sz w:val="22"/>
          <w:szCs w:val="22"/>
          <w:lang w:val="en"/>
        </w:rPr>
        <w:t>(Map 3)</w:t>
      </w:r>
      <w:r w:rsidR="00EF0E86" w:rsidRPr="00851ABB">
        <w:rPr>
          <w:sz w:val="22"/>
          <w:szCs w:val="22"/>
          <w:lang w:val="en"/>
        </w:rPr>
        <w:t xml:space="preserve">.  These size classes were deemed appropriate </w:t>
      </w:r>
      <w:r w:rsidR="00277850">
        <w:rPr>
          <w:sz w:val="22"/>
          <w:szCs w:val="22"/>
          <w:lang w:val="en"/>
        </w:rPr>
        <w:t xml:space="preserve">and ecologically useful </w:t>
      </w:r>
      <w:r w:rsidR="00EF0E86" w:rsidRPr="00851ABB">
        <w:rPr>
          <w:sz w:val="22"/>
          <w:szCs w:val="22"/>
          <w:lang w:val="en"/>
        </w:rPr>
        <w:t>by the review committee.  These class breaks were originally determined by study of the size breaks and biological descriptions used in northeast states, testing of fisheries datasets in PA, testing of the distributions of rare freshwater species across size classes, and an attempt to match breaks being used by the National Fish Habitat Framework when possible (Olivero and Anderson, 2008).</w:t>
      </w:r>
      <w:r w:rsidR="00CB6C45" w:rsidDel="00CB6C45">
        <w:rPr>
          <w:sz w:val="22"/>
          <w:szCs w:val="22"/>
          <w:lang w:val="en"/>
        </w:rPr>
        <w:t xml:space="preserve"> </w:t>
      </w:r>
    </w:p>
    <w:p w:rsidR="00FD7E46" w:rsidRDefault="00FD7E46" w:rsidP="00570461">
      <w:pPr>
        <w:spacing w:before="100" w:beforeAutospacing="1" w:after="100" w:afterAutospacing="1"/>
        <w:rPr>
          <w:sz w:val="22"/>
          <w:szCs w:val="22"/>
          <w:lang w:val="en"/>
        </w:rPr>
      </w:pPr>
    </w:p>
    <w:p w:rsidR="00FD7E46" w:rsidRDefault="00FD7E46" w:rsidP="00570461">
      <w:pPr>
        <w:spacing w:before="100" w:beforeAutospacing="1" w:after="100" w:afterAutospacing="1"/>
        <w:rPr>
          <w:sz w:val="22"/>
          <w:szCs w:val="22"/>
          <w:lang w:val="en"/>
        </w:rPr>
      </w:pPr>
    </w:p>
    <w:p w:rsidR="00FD7E46" w:rsidRDefault="00FD7E46" w:rsidP="00570461">
      <w:pPr>
        <w:spacing w:before="100" w:beforeAutospacing="1" w:after="100" w:afterAutospacing="1"/>
        <w:rPr>
          <w:sz w:val="22"/>
          <w:szCs w:val="22"/>
          <w:lang w:val="en"/>
        </w:rPr>
      </w:pPr>
    </w:p>
    <w:p w:rsidR="00FD7E46" w:rsidRDefault="00FD7E46" w:rsidP="00570461">
      <w:pPr>
        <w:spacing w:before="100" w:beforeAutospacing="1" w:after="100" w:afterAutospacing="1"/>
        <w:rPr>
          <w:sz w:val="22"/>
          <w:szCs w:val="22"/>
          <w:lang w:val="en"/>
        </w:rPr>
      </w:pPr>
    </w:p>
    <w:p w:rsidR="00FD7E46" w:rsidRDefault="00FD7E46" w:rsidP="00570461">
      <w:pPr>
        <w:spacing w:before="100" w:beforeAutospacing="1" w:after="100" w:afterAutospacing="1"/>
        <w:rPr>
          <w:sz w:val="22"/>
          <w:szCs w:val="22"/>
          <w:lang w:val="en"/>
        </w:rPr>
      </w:pPr>
    </w:p>
    <w:p w:rsidR="008F2F98" w:rsidRPr="00851ABB" w:rsidRDefault="008F2F98" w:rsidP="00570461">
      <w:pPr>
        <w:spacing w:before="100" w:beforeAutospacing="1" w:after="100" w:afterAutospacing="1"/>
        <w:rPr>
          <w:sz w:val="22"/>
          <w:szCs w:val="22"/>
          <w:lang w:val="en"/>
        </w:rPr>
      </w:pPr>
      <w:r>
        <w:rPr>
          <w:sz w:val="22"/>
          <w:szCs w:val="22"/>
          <w:lang w:val="en"/>
        </w:rPr>
        <w:t xml:space="preserve">Map 3. </w:t>
      </w:r>
      <w:r w:rsidR="00B305AD">
        <w:rPr>
          <w:sz w:val="22"/>
          <w:szCs w:val="22"/>
          <w:lang w:val="en"/>
        </w:rPr>
        <w:t xml:space="preserve">Size Classes Based on </w:t>
      </w:r>
      <w:r w:rsidR="00381513">
        <w:rPr>
          <w:sz w:val="22"/>
          <w:szCs w:val="22"/>
          <w:lang w:val="en"/>
        </w:rPr>
        <w:t xml:space="preserve">NHDPlus Cumulative </w:t>
      </w:r>
      <w:r w:rsidR="00B305AD">
        <w:rPr>
          <w:sz w:val="22"/>
          <w:szCs w:val="22"/>
          <w:lang w:val="en"/>
        </w:rPr>
        <w:t>Drainage Area</w:t>
      </w:r>
    </w:p>
    <w:p w:rsidR="0004056D" w:rsidRPr="00851ABB" w:rsidRDefault="0004056D" w:rsidP="00570461">
      <w:pPr>
        <w:spacing w:before="100" w:beforeAutospacing="1" w:after="100" w:afterAutospacing="1"/>
        <w:rPr>
          <w:sz w:val="22"/>
          <w:szCs w:val="22"/>
          <w:lang w:val="en"/>
        </w:rPr>
      </w:pPr>
      <w:r w:rsidRPr="00851ABB">
        <w:rPr>
          <w:noProof/>
          <w:sz w:val="22"/>
          <w:szCs w:val="22"/>
          <w:lang w:eastAsia="zh-CN"/>
        </w:rPr>
        <w:drawing>
          <wp:inline distT="0" distB="0" distL="0" distR="0" wp14:anchorId="4849779C" wp14:editId="457E85EC">
            <wp:extent cx="5486400" cy="4242816"/>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242816"/>
                    </a:xfrm>
                    <a:prstGeom prst="rect">
                      <a:avLst/>
                    </a:prstGeom>
                  </pic:spPr>
                </pic:pic>
              </a:graphicData>
            </a:graphic>
          </wp:inline>
        </w:drawing>
      </w:r>
    </w:p>
    <w:p w:rsidR="0004056D" w:rsidRDefault="008F2F98" w:rsidP="0004056D">
      <w:pPr>
        <w:spacing w:before="100" w:beforeAutospacing="1" w:after="100" w:afterAutospacing="1"/>
        <w:rPr>
          <w:sz w:val="22"/>
          <w:szCs w:val="22"/>
        </w:rPr>
      </w:pPr>
      <w:r w:rsidRPr="008F2F98">
        <w:rPr>
          <w:sz w:val="22"/>
          <w:szCs w:val="22"/>
          <w:u w:val="single"/>
        </w:rPr>
        <w:t>Size Classes Based on Mean Annual Flow:</w:t>
      </w:r>
      <w:r>
        <w:rPr>
          <w:sz w:val="22"/>
          <w:szCs w:val="22"/>
        </w:rPr>
        <w:t xml:space="preserve">  As a secondary measurement of stream size, the team agreed to also maintain the following </w:t>
      </w:r>
      <w:r w:rsidR="006676A0">
        <w:rPr>
          <w:sz w:val="22"/>
          <w:szCs w:val="22"/>
        </w:rPr>
        <w:t>seven</w:t>
      </w:r>
      <w:r>
        <w:rPr>
          <w:sz w:val="22"/>
          <w:szCs w:val="22"/>
        </w:rPr>
        <w:t xml:space="preserve"> size classes based on mean annual flow breaks</w:t>
      </w:r>
      <w:r w:rsidR="006676A0">
        <w:rPr>
          <w:sz w:val="22"/>
          <w:szCs w:val="22"/>
        </w:rPr>
        <w:t xml:space="preserve"> (Map 4)</w:t>
      </w:r>
      <w:r>
        <w:rPr>
          <w:sz w:val="22"/>
          <w:szCs w:val="22"/>
        </w:rPr>
        <w:t xml:space="preserve">.  These breaks were developed by sampling the mean annual flow values of northeastern </w:t>
      </w:r>
      <w:r w:rsidR="0004056D" w:rsidRPr="00851ABB">
        <w:rPr>
          <w:sz w:val="22"/>
          <w:szCs w:val="22"/>
        </w:rPr>
        <w:t xml:space="preserve">reaches </w:t>
      </w:r>
      <w:r w:rsidR="00277850">
        <w:rPr>
          <w:sz w:val="22"/>
          <w:szCs w:val="22"/>
        </w:rPr>
        <w:t xml:space="preserve">within each of the </w:t>
      </w:r>
      <w:r w:rsidR="006676A0">
        <w:rPr>
          <w:sz w:val="22"/>
          <w:szCs w:val="22"/>
        </w:rPr>
        <w:t>seven</w:t>
      </w:r>
      <w:r w:rsidR="00277850">
        <w:rPr>
          <w:sz w:val="22"/>
          <w:szCs w:val="22"/>
        </w:rPr>
        <w:t xml:space="preserve"> </w:t>
      </w:r>
      <w:r w:rsidR="006676A0">
        <w:rPr>
          <w:sz w:val="22"/>
          <w:szCs w:val="22"/>
        </w:rPr>
        <w:t>N</w:t>
      </w:r>
      <w:r>
        <w:rPr>
          <w:sz w:val="22"/>
          <w:szCs w:val="22"/>
        </w:rPr>
        <w:t xml:space="preserve">ortheast </w:t>
      </w:r>
      <w:r w:rsidR="0004056D" w:rsidRPr="00851ABB">
        <w:rPr>
          <w:sz w:val="22"/>
          <w:szCs w:val="22"/>
        </w:rPr>
        <w:t>size classes</w:t>
      </w:r>
      <w:r w:rsidR="006676A0">
        <w:rPr>
          <w:sz w:val="22"/>
          <w:szCs w:val="22"/>
        </w:rPr>
        <w:t>, and then using</w:t>
      </w:r>
      <w:r w:rsidR="0004056D" w:rsidRPr="00851ABB">
        <w:rPr>
          <w:sz w:val="22"/>
          <w:szCs w:val="22"/>
        </w:rPr>
        <w:t xml:space="preserve"> the </w:t>
      </w:r>
      <w:r w:rsidR="00277850">
        <w:rPr>
          <w:sz w:val="22"/>
          <w:szCs w:val="22"/>
        </w:rPr>
        <w:t xml:space="preserve">class </w:t>
      </w:r>
      <w:r w:rsidR="0004056D" w:rsidRPr="00851ABB">
        <w:rPr>
          <w:sz w:val="22"/>
          <w:szCs w:val="22"/>
        </w:rPr>
        <w:t xml:space="preserve">means </w:t>
      </w:r>
      <w:r w:rsidR="006676A0">
        <w:rPr>
          <w:sz w:val="22"/>
          <w:szCs w:val="22"/>
        </w:rPr>
        <w:t>plus</w:t>
      </w:r>
      <w:r w:rsidR="0004056D" w:rsidRPr="00851ABB">
        <w:rPr>
          <w:sz w:val="22"/>
          <w:szCs w:val="22"/>
        </w:rPr>
        <w:t xml:space="preserve"> the half</w:t>
      </w:r>
      <w:r w:rsidR="006676A0">
        <w:rPr>
          <w:sz w:val="22"/>
          <w:szCs w:val="22"/>
        </w:rPr>
        <w:t>-way</w:t>
      </w:r>
      <w:r w:rsidR="00381513">
        <w:rPr>
          <w:sz w:val="22"/>
          <w:szCs w:val="22"/>
        </w:rPr>
        <w:t xml:space="preserve"> </w:t>
      </w:r>
      <w:r w:rsidR="0004056D" w:rsidRPr="00851ABB">
        <w:rPr>
          <w:sz w:val="22"/>
          <w:szCs w:val="22"/>
        </w:rPr>
        <w:t>poin</w:t>
      </w:r>
      <w:r>
        <w:rPr>
          <w:sz w:val="22"/>
          <w:szCs w:val="22"/>
        </w:rPr>
        <w:t>t between class means to</w:t>
      </w:r>
      <w:r w:rsidR="0004056D" w:rsidRPr="00851ABB">
        <w:rPr>
          <w:sz w:val="22"/>
          <w:szCs w:val="22"/>
        </w:rPr>
        <w:t xml:space="preserve"> define breaks in </w:t>
      </w:r>
      <w:r>
        <w:rPr>
          <w:sz w:val="22"/>
          <w:szCs w:val="22"/>
        </w:rPr>
        <w:t>mean annual flow</w:t>
      </w:r>
      <w:r w:rsidR="006676A0">
        <w:rPr>
          <w:sz w:val="22"/>
          <w:szCs w:val="22"/>
        </w:rPr>
        <w:t>. These</w:t>
      </w:r>
      <w:r>
        <w:rPr>
          <w:sz w:val="22"/>
          <w:szCs w:val="22"/>
        </w:rPr>
        <w:t xml:space="preserve"> </w:t>
      </w:r>
      <w:r w:rsidR="009C5477">
        <w:rPr>
          <w:sz w:val="22"/>
          <w:szCs w:val="22"/>
        </w:rPr>
        <w:t>classes then roughly correspond</w:t>
      </w:r>
      <w:r>
        <w:rPr>
          <w:sz w:val="22"/>
          <w:szCs w:val="22"/>
        </w:rPr>
        <w:t xml:space="preserve"> to the mean annual flow </w:t>
      </w:r>
      <w:r w:rsidR="00277850">
        <w:rPr>
          <w:sz w:val="22"/>
          <w:szCs w:val="22"/>
        </w:rPr>
        <w:t xml:space="preserve">found </w:t>
      </w:r>
      <w:r>
        <w:rPr>
          <w:sz w:val="22"/>
          <w:szCs w:val="22"/>
        </w:rPr>
        <w:t>for headwaters, creeks, small rivers, medium tributary rivers, medium mainstem rivers, large rivers, and great rivers as previously defined by upstream drainage area.</w:t>
      </w:r>
      <w:r w:rsidR="0004056D" w:rsidRPr="00851ABB">
        <w:rPr>
          <w:sz w:val="22"/>
          <w:szCs w:val="22"/>
        </w:rPr>
        <w:t xml:space="preserve"> </w:t>
      </w:r>
    </w:p>
    <w:p w:rsidR="006676A0" w:rsidRDefault="006676A0">
      <w:pPr>
        <w:spacing w:after="200" w:line="276" w:lineRule="auto"/>
        <w:rPr>
          <w:sz w:val="22"/>
          <w:szCs w:val="22"/>
        </w:rPr>
      </w:pPr>
      <w:r>
        <w:rPr>
          <w:sz w:val="22"/>
          <w:szCs w:val="22"/>
        </w:rPr>
        <w:br w:type="page"/>
      </w:r>
    </w:p>
    <w:p w:rsidR="008F2F98" w:rsidRPr="00B305AD" w:rsidRDefault="008F2F98" w:rsidP="0004056D">
      <w:pPr>
        <w:spacing w:before="100" w:beforeAutospacing="1" w:after="100" w:afterAutospacing="1"/>
        <w:rPr>
          <w:sz w:val="22"/>
          <w:szCs w:val="22"/>
        </w:rPr>
      </w:pPr>
      <w:r w:rsidRPr="00B305AD">
        <w:rPr>
          <w:sz w:val="22"/>
          <w:szCs w:val="22"/>
        </w:rPr>
        <w:lastRenderedPageBreak/>
        <w:t xml:space="preserve">Map 4. </w:t>
      </w:r>
      <w:r w:rsidR="00B305AD" w:rsidRPr="00B305AD">
        <w:rPr>
          <w:sz w:val="22"/>
          <w:szCs w:val="22"/>
        </w:rPr>
        <w:t xml:space="preserve">Size Classes Based on </w:t>
      </w:r>
      <w:r w:rsidR="00381513">
        <w:rPr>
          <w:sz w:val="22"/>
          <w:szCs w:val="22"/>
        </w:rPr>
        <w:t xml:space="preserve">NHDPlus </w:t>
      </w:r>
      <w:r w:rsidR="00B305AD" w:rsidRPr="00B305AD">
        <w:rPr>
          <w:sz w:val="22"/>
          <w:szCs w:val="22"/>
        </w:rPr>
        <w:t>Mean Annual Flow</w:t>
      </w:r>
      <w:r w:rsidR="00381513">
        <w:rPr>
          <w:sz w:val="22"/>
          <w:szCs w:val="22"/>
        </w:rPr>
        <w:t xml:space="preserve"> </w:t>
      </w:r>
      <w:r w:rsidR="009C5477">
        <w:rPr>
          <w:sz w:val="22"/>
          <w:szCs w:val="22"/>
        </w:rPr>
        <w:t>(</w:t>
      </w:r>
      <w:r w:rsidR="00381513">
        <w:rPr>
          <w:sz w:val="22"/>
          <w:szCs w:val="22"/>
        </w:rPr>
        <w:t>Unit Runoff Method</w:t>
      </w:r>
      <w:r w:rsidR="009C5477">
        <w:rPr>
          <w:sz w:val="22"/>
          <w:szCs w:val="22"/>
        </w:rPr>
        <w:t>)</w:t>
      </w:r>
    </w:p>
    <w:p w:rsidR="0004056D" w:rsidRDefault="0004056D" w:rsidP="00570461">
      <w:pPr>
        <w:spacing w:before="100" w:beforeAutospacing="1" w:after="100" w:afterAutospacing="1"/>
        <w:rPr>
          <w:sz w:val="22"/>
          <w:szCs w:val="22"/>
        </w:rPr>
      </w:pPr>
      <w:r w:rsidRPr="00851ABB">
        <w:rPr>
          <w:noProof/>
          <w:sz w:val="22"/>
          <w:szCs w:val="22"/>
          <w:lang w:eastAsia="zh-CN"/>
        </w:rPr>
        <w:drawing>
          <wp:inline distT="0" distB="0" distL="0" distR="0" wp14:anchorId="21E477F1" wp14:editId="54DA1DC9">
            <wp:extent cx="5486400" cy="4242816"/>
            <wp:effectExtent l="0" t="0" r="0" b="5715"/>
            <wp:docPr id="4" name="Picture 3" descr="basic_sarp_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asic_sarp_maf.jpg"/>
                    <pic:cNvPicPr>
                      <a:picLocks noChangeAspect="1"/>
                    </pic:cNvPicPr>
                  </pic:nvPicPr>
                  <pic:blipFill>
                    <a:blip r:embed="rId12" cstate="print"/>
                    <a:stretch>
                      <a:fillRect/>
                    </a:stretch>
                  </pic:blipFill>
                  <pic:spPr>
                    <a:xfrm>
                      <a:off x="0" y="0"/>
                      <a:ext cx="5486400" cy="4242816"/>
                    </a:xfrm>
                    <a:prstGeom prst="rect">
                      <a:avLst/>
                    </a:prstGeom>
                  </pic:spPr>
                </pic:pic>
              </a:graphicData>
            </a:graphic>
          </wp:inline>
        </w:drawing>
      </w:r>
    </w:p>
    <w:p w:rsidR="000165B8" w:rsidRPr="00851ABB" w:rsidRDefault="000165B8" w:rsidP="00570461">
      <w:pPr>
        <w:spacing w:before="100" w:beforeAutospacing="1" w:after="100" w:afterAutospacing="1"/>
        <w:rPr>
          <w:sz w:val="22"/>
          <w:szCs w:val="22"/>
        </w:rPr>
      </w:pPr>
      <w:r>
        <w:rPr>
          <w:sz w:val="22"/>
          <w:szCs w:val="22"/>
        </w:rPr>
        <w:t>Table 1. Size Class Descriptions and Definitions</w:t>
      </w:r>
    </w:p>
    <w:p w:rsidR="004843D9" w:rsidRDefault="00E153BE" w:rsidP="004843D9">
      <w:pPr>
        <w:pStyle w:val="PlainText"/>
        <w:ind w:left="720"/>
        <w:rPr>
          <w:rFonts w:ascii="Times New Roman" w:hAnsi="Times New Roman" w:cs="Times New Roman"/>
          <w:sz w:val="22"/>
          <w:szCs w:val="22"/>
        </w:rPr>
      </w:pPr>
      <w:r w:rsidRPr="00E153BE">
        <w:rPr>
          <w:noProof/>
        </w:rPr>
        <w:drawing>
          <wp:inline distT="0" distB="0" distL="0" distR="0" wp14:anchorId="4EB57B90" wp14:editId="23523176">
            <wp:extent cx="4149725" cy="2277110"/>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9725" cy="2277110"/>
                    </a:xfrm>
                    <a:prstGeom prst="rect">
                      <a:avLst/>
                    </a:prstGeom>
                    <a:noFill/>
                    <a:ln>
                      <a:noFill/>
                    </a:ln>
                  </pic:spPr>
                </pic:pic>
              </a:graphicData>
            </a:graphic>
          </wp:inline>
        </w:drawing>
      </w:r>
    </w:p>
    <w:p w:rsidR="00E153BE" w:rsidRPr="00851ABB" w:rsidRDefault="00E153BE" w:rsidP="004843D9">
      <w:pPr>
        <w:pStyle w:val="PlainText"/>
        <w:ind w:left="720"/>
        <w:rPr>
          <w:rFonts w:ascii="Times New Roman" w:hAnsi="Times New Roman" w:cs="Times New Roman"/>
          <w:sz w:val="22"/>
          <w:szCs w:val="22"/>
        </w:rPr>
      </w:pPr>
    </w:p>
    <w:p w:rsidR="005573DE" w:rsidRDefault="005573DE" w:rsidP="00EF0E86">
      <w:pPr>
        <w:pStyle w:val="PlainText"/>
        <w:rPr>
          <w:rFonts w:ascii="Times New Roman" w:hAnsi="Times New Roman" w:cs="Times New Roman"/>
          <w:b/>
          <w:sz w:val="22"/>
          <w:szCs w:val="22"/>
          <w:u w:val="single"/>
        </w:rPr>
      </w:pPr>
    </w:p>
    <w:p w:rsidR="005573DE" w:rsidRDefault="005573DE" w:rsidP="00EF0E86">
      <w:pPr>
        <w:pStyle w:val="PlainText"/>
        <w:rPr>
          <w:rFonts w:ascii="Times New Roman" w:hAnsi="Times New Roman" w:cs="Times New Roman"/>
          <w:b/>
          <w:sz w:val="22"/>
          <w:szCs w:val="22"/>
          <w:u w:val="single"/>
        </w:rPr>
      </w:pPr>
    </w:p>
    <w:p w:rsidR="005573DE" w:rsidRDefault="005573DE" w:rsidP="00EF0E86">
      <w:pPr>
        <w:pStyle w:val="PlainText"/>
        <w:rPr>
          <w:rFonts w:ascii="Times New Roman" w:hAnsi="Times New Roman" w:cs="Times New Roman"/>
          <w:b/>
          <w:sz w:val="22"/>
          <w:szCs w:val="22"/>
          <w:u w:val="single"/>
        </w:rPr>
      </w:pPr>
    </w:p>
    <w:p w:rsidR="005573DE" w:rsidRDefault="005573DE" w:rsidP="00EF0E86">
      <w:pPr>
        <w:pStyle w:val="PlainText"/>
        <w:rPr>
          <w:rFonts w:ascii="Times New Roman" w:hAnsi="Times New Roman" w:cs="Times New Roman"/>
          <w:b/>
          <w:sz w:val="22"/>
          <w:szCs w:val="22"/>
          <w:u w:val="single"/>
        </w:rPr>
      </w:pPr>
    </w:p>
    <w:p w:rsidR="00EF0E86" w:rsidRPr="00851ABB" w:rsidRDefault="000D64F9" w:rsidP="00EF0E86">
      <w:pPr>
        <w:pStyle w:val="PlainText"/>
        <w:rPr>
          <w:rFonts w:ascii="Times New Roman" w:hAnsi="Times New Roman" w:cs="Times New Roman"/>
          <w:b/>
          <w:sz w:val="22"/>
          <w:szCs w:val="22"/>
          <w:u w:val="single"/>
        </w:rPr>
      </w:pPr>
      <w:r w:rsidRPr="00851ABB">
        <w:rPr>
          <w:rFonts w:ascii="Times New Roman" w:hAnsi="Times New Roman" w:cs="Times New Roman"/>
          <w:b/>
          <w:sz w:val="22"/>
          <w:szCs w:val="22"/>
          <w:u w:val="single"/>
        </w:rPr>
        <w:lastRenderedPageBreak/>
        <w:t>Stream Gradient Class</w:t>
      </w:r>
    </w:p>
    <w:p w:rsidR="00EF0E86" w:rsidRPr="00851ABB" w:rsidRDefault="00EF0E86" w:rsidP="00EF0E86">
      <w:pPr>
        <w:pStyle w:val="PlainText"/>
        <w:rPr>
          <w:rFonts w:ascii="Times New Roman" w:hAnsi="Times New Roman" w:cs="Times New Roman"/>
          <w:b/>
          <w:sz w:val="22"/>
          <w:szCs w:val="22"/>
          <w:u w:val="single"/>
        </w:rPr>
      </w:pPr>
      <w:r w:rsidRPr="00851ABB">
        <w:rPr>
          <w:rFonts w:ascii="Times New Roman" w:hAnsi="Times New Roman" w:cs="Times New Roman"/>
          <w:sz w:val="22"/>
          <w:szCs w:val="22"/>
        </w:rPr>
        <w:t xml:space="preserve">Stream gradient also highly influences aquatic communities at the reach scale </w:t>
      </w:r>
      <w:r w:rsidR="00277850">
        <w:rPr>
          <w:rFonts w:ascii="Times New Roman" w:hAnsi="Times New Roman" w:cs="Times New Roman"/>
          <w:sz w:val="22"/>
          <w:szCs w:val="22"/>
        </w:rPr>
        <w:t>due to its influence on</w:t>
      </w:r>
      <w:r w:rsidRPr="00851ABB">
        <w:rPr>
          <w:rFonts w:ascii="Times New Roman" w:hAnsi="Times New Roman" w:cs="Times New Roman"/>
          <w:sz w:val="22"/>
          <w:szCs w:val="22"/>
        </w:rPr>
        <w:t xml:space="preserve"> stream bed morphology, flow velocity, sediment transport/deposition,</w:t>
      </w:r>
      <w:r w:rsidR="00277850">
        <w:rPr>
          <w:rFonts w:ascii="Times New Roman" w:hAnsi="Times New Roman" w:cs="Times New Roman"/>
          <w:sz w:val="22"/>
          <w:szCs w:val="22"/>
        </w:rPr>
        <w:t xml:space="preserve"> </w:t>
      </w:r>
      <w:r w:rsidRPr="00851ABB">
        <w:rPr>
          <w:rFonts w:ascii="Times New Roman" w:hAnsi="Times New Roman" w:cs="Times New Roman"/>
          <w:sz w:val="22"/>
          <w:szCs w:val="22"/>
        </w:rPr>
        <w:t>substrate and grain size (Rosgen 1994).  For example, high gradient streams are dominated by step-pools to plane-bed systems. They have substrates of cobble and boulders, colluvial sediment transport, and are usually highly entrenched, valley confined, and have low sinuosity. Moderate gradient streams are generally plane bed systems with some riffle-pool development. They have substrates of gravel, cobble, and boulders, transport sediment regimes, and are moderately entrenched with narrow valleys with low sinuosity.  Low gradient systems are dominated by riffle-pool systems.  They have substrates of sand, gravel, and cobble, alluvial storage and depositional sediment regimes, high sinuosity, and are only slightly entrenched with adjacent floodplain ecosystems in their broader valleys.  Very low gr</w:t>
      </w:r>
      <w:r w:rsidR="00277850">
        <w:rPr>
          <w:rFonts w:ascii="Times New Roman" w:hAnsi="Times New Roman" w:cs="Times New Roman"/>
          <w:sz w:val="22"/>
          <w:szCs w:val="22"/>
        </w:rPr>
        <w:t>adient streams are dominated by</w:t>
      </w:r>
      <w:r w:rsidRPr="00851ABB">
        <w:rPr>
          <w:rFonts w:ascii="Times New Roman" w:hAnsi="Times New Roman" w:cs="Times New Roman"/>
          <w:sz w:val="22"/>
          <w:szCs w:val="22"/>
        </w:rPr>
        <w:t xml:space="preserve"> ripple-dune streams with very high sinuosity.  These rivers have sand, gravel and finer sediment substrates, alluvial storage and depositional sediment regime, and slight entrenchment with critical adjacent flood</w:t>
      </w:r>
      <w:r w:rsidR="009C5477">
        <w:rPr>
          <w:rFonts w:ascii="Times New Roman" w:hAnsi="Times New Roman" w:cs="Times New Roman"/>
          <w:sz w:val="22"/>
          <w:szCs w:val="22"/>
        </w:rPr>
        <w:t>plain systems (Rosgen 1996, Alla</w:t>
      </w:r>
      <w:r w:rsidRPr="00851ABB">
        <w:rPr>
          <w:rFonts w:ascii="Times New Roman" w:hAnsi="Times New Roman" w:cs="Times New Roman"/>
          <w:sz w:val="22"/>
          <w:szCs w:val="22"/>
        </w:rPr>
        <w:t>n 1995).</w:t>
      </w:r>
    </w:p>
    <w:p w:rsidR="005D05FE" w:rsidRDefault="009C5477" w:rsidP="00EF0E86">
      <w:pPr>
        <w:spacing w:before="100" w:beforeAutospacing="1" w:after="100" w:afterAutospacing="1"/>
        <w:rPr>
          <w:sz w:val="22"/>
          <w:szCs w:val="22"/>
        </w:rPr>
      </w:pPr>
      <w:r w:rsidRPr="009C5477">
        <w:rPr>
          <w:sz w:val="22"/>
          <w:szCs w:val="22"/>
        </w:rPr>
        <w:t>Gradient was measured as the slope of the flow line, calculated as rise height over run length (NHD-Plus, USGS 2006) and notated as a percentage of run length</w:t>
      </w:r>
      <w:r w:rsidR="006676A0">
        <w:rPr>
          <w:sz w:val="22"/>
          <w:szCs w:val="22"/>
        </w:rPr>
        <w:t xml:space="preserve"> (</w:t>
      </w:r>
      <w:r w:rsidR="004D7184">
        <w:rPr>
          <w:sz w:val="22"/>
          <w:szCs w:val="22"/>
        </w:rPr>
        <w:t xml:space="preserve">Table 2, </w:t>
      </w:r>
      <w:r w:rsidR="006676A0">
        <w:rPr>
          <w:sz w:val="22"/>
          <w:szCs w:val="22"/>
        </w:rPr>
        <w:t>Map 5)</w:t>
      </w:r>
      <w:r w:rsidR="005D05FE" w:rsidRPr="00851ABB">
        <w:rPr>
          <w:sz w:val="22"/>
          <w:szCs w:val="22"/>
        </w:rPr>
        <w:t>.</w:t>
      </w:r>
      <w:r w:rsidR="005D05FE" w:rsidRPr="00851ABB">
        <w:rPr>
          <w:spacing w:val="27"/>
          <w:sz w:val="22"/>
          <w:szCs w:val="22"/>
        </w:rPr>
        <w:t xml:space="preserve"> </w:t>
      </w:r>
      <w:r w:rsidR="00906F27" w:rsidRPr="00851ABB">
        <w:rPr>
          <w:sz w:val="22"/>
          <w:szCs w:val="22"/>
          <w:lang w:val="en"/>
        </w:rPr>
        <w:t xml:space="preserve">The </w:t>
      </w:r>
      <w:r w:rsidR="00EF0E86" w:rsidRPr="00851ABB">
        <w:rPr>
          <w:sz w:val="22"/>
          <w:szCs w:val="22"/>
          <w:lang w:val="en"/>
        </w:rPr>
        <w:t xml:space="preserve">SARP committee </w:t>
      </w:r>
      <w:r w:rsidR="00906F27" w:rsidRPr="00851ABB">
        <w:rPr>
          <w:sz w:val="22"/>
          <w:szCs w:val="22"/>
          <w:lang w:val="en"/>
        </w:rPr>
        <w:t>discussion for river gradient focused on the number of class</w:t>
      </w:r>
      <w:r w:rsidR="008F2F98">
        <w:rPr>
          <w:sz w:val="22"/>
          <w:szCs w:val="22"/>
          <w:lang w:val="en"/>
        </w:rPr>
        <w:t xml:space="preserve"> categories more than </w:t>
      </w:r>
      <w:r w:rsidR="006676A0">
        <w:rPr>
          <w:sz w:val="22"/>
          <w:szCs w:val="22"/>
          <w:lang w:val="en"/>
        </w:rPr>
        <w:t xml:space="preserve">on </w:t>
      </w:r>
      <w:r w:rsidR="008F2F98">
        <w:rPr>
          <w:sz w:val="22"/>
          <w:szCs w:val="22"/>
          <w:lang w:val="en"/>
        </w:rPr>
        <w:t>the break thresholds</w:t>
      </w:r>
      <w:r w:rsidR="00906F27" w:rsidRPr="00851ABB">
        <w:rPr>
          <w:sz w:val="22"/>
          <w:szCs w:val="22"/>
          <w:lang w:val="en"/>
        </w:rPr>
        <w:t>. Since categories can be colla</w:t>
      </w:r>
      <w:r>
        <w:rPr>
          <w:sz w:val="22"/>
          <w:szCs w:val="22"/>
          <w:lang w:val="en"/>
        </w:rPr>
        <w:t>psed using a decision process relevant to a particular need,</w:t>
      </w:r>
      <w:r w:rsidR="00906F27" w:rsidRPr="00851ABB">
        <w:rPr>
          <w:sz w:val="22"/>
          <w:szCs w:val="22"/>
          <w:lang w:val="en"/>
        </w:rPr>
        <w:t xml:space="preserve"> it was decided to keep </w:t>
      </w:r>
      <w:r w:rsidR="00EF0E86" w:rsidRPr="00851ABB">
        <w:rPr>
          <w:sz w:val="22"/>
          <w:szCs w:val="22"/>
          <w:lang w:val="en"/>
        </w:rPr>
        <w:t xml:space="preserve">all </w:t>
      </w:r>
      <w:r w:rsidR="00906F27" w:rsidRPr="00851ABB">
        <w:rPr>
          <w:sz w:val="22"/>
          <w:szCs w:val="22"/>
          <w:lang w:val="en"/>
        </w:rPr>
        <w:t xml:space="preserve">six </w:t>
      </w:r>
      <w:r w:rsidR="005E7CAF">
        <w:rPr>
          <w:sz w:val="22"/>
          <w:szCs w:val="22"/>
          <w:lang w:val="en"/>
        </w:rPr>
        <w:t xml:space="preserve">gradient </w:t>
      </w:r>
      <w:r w:rsidR="00906F27" w:rsidRPr="00851ABB">
        <w:rPr>
          <w:sz w:val="22"/>
          <w:szCs w:val="22"/>
          <w:lang w:val="en"/>
        </w:rPr>
        <w:t>categories</w:t>
      </w:r>
      <w:r w:rsidR="005E7CAF">
        <w:rPr>
          <w:sz w:val="22"/>
          <w:szCs w:val="22"/>
          <w:lang w:val="en"/>
        </w:rPr>
        <w:t xml:space="preserve"> used in the </w:t>
      </w:r>
      <w:r w:rsidR="004D7184">
        <w:rPr>
          <w:sz w:val="22"/>
          <w:szCs w:val="22"/>
          <w:lang w:val="en"/>
        </w:rPr>
        <w:t xml:space="preserve">NAHC </w:t>
      </w:r>
      <w:r w:rsidR="005E7CAF">
        <w:rPr>
          <w:sz w:val="22"/>
          <w:szCs w:val="22"/>
          <w:lang w:val="en"/>
        </w:rPr>
        <w:t>northeast classification (Olivero and Anderson, 2008)</w:t>
      </w:r>
      <w:r w:rsidR="00906F27" w:rsidRPr="00851ABB">
        <w:rPr>
          <w:sz w:val="22"/>
          <w:szCs w:val="22"/>
          <w:lang w:val="en"/>
        </w:rPr>
        <w:t xml:space="preserve">.  </w:t>
      </w:r>
      <w:r w:rsidRPr="009C5477">
        <w:rPr>
          <w:sz w:val="22"/>
          <w:szCs w:val="22"/>
          <w:lang w:val="en"/>
        </w:rPr>
        <w:t>The original northeast gradient classes were developed by studying breaks used in the existing state classifications, examining the relationship of gradient classes to known places in the region, studying rare species distributions across gradient classes, and review of Rosgen’s gradient classes.</w:t>
      </w:r>
    </w:p>
    <w:p w:rsidR="004D7184" w:rsidRDefault="004D7184" w:rsidP="00EF0E86">
      <w:pPr>
        <w:spacing w:before="100" w:beforeAutospacing="1" w:after="100" w:afterAutospacing="1"/>
        <w:rPr>
          <w:sz w:val="22"/>
          <w:szCs w:val="22"/>
        </w:rPr>
      </w:pPr>
      <w:r>
        <w:rPr>
          <w:sz w:val="22"/>
          <w:szCs w:val="22"/>
        </w:rPr>
        <w:t>Table 2. Gradient Class Descriptions and Definitions</w:t>
      </w:r>
    </w:p>
    <w:p w:rsidR="004D7184" w:rsidRDefault="004D7184" w:rsidP="000165B8">
      <w:pPr>
        <w:spacing w:before="100" w:beforeAutospacing="1" w:after="100" w:afterAutospacing="1"/>
        <w:rPr>
          <w:sz w:val="22"/>
          <w:szCs w:val="22"/>
        </w:rPr>
      </w:pPr>
      <w:r w:rsidRPr="004D7184">
        <w:rPr>
          <w:noProof/>
          <w:lang w:eastAsia="zh-CN"/>
        </w:rPr>
        <w:drawing>
          <wp:inline distT="0" distB="0" distL="0" distR="0" wp14:anchorId="23402FCB" wp14:editId="707653DD">
            <wp:extent cx="5372100" cy="1343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p w:rsidR="004843D9" w:rsidRPr="00851ABB" w:rsidRDefault="005E7CAF" w:rsidP="000165B8">
      <w:pPr>
        <w:spacing w:before="100" w:beforeAutospacing="1" w:after="100" w:afterAutospacing="1"/>
        <w:rPr>
          <w:sz w:val="22"/>
          <w:szCs w:val="22"/>
        </w:rPr>
      </w:pPr>
      <w:r>
        <w:rPr>
          <w:sz w:val="22"/>
          <w:szCs w:val="22"/>
        </w:rPr>
        <w:lastRenderedPageBreak/>
        <w:t xml:space="preserve">Map 5. </w:t>
      </w:r>
      <w:r w:rsidR="00B305AD">
        <w:rPr>
          <w:sz w:val="22"/>
          <w:szCs w:val="22"/>
        </w:rPr>
        <w:t>Stream Gradient Classes</w:t>
      </w:r>
      <w:r w:rsidR="008507E0" w:rsidRPr="00851ABB">
        <w:rPr>
          <w:noProof/>
          <w:sz w:val="22"/>
          <w:szCs w:val="22"/>
          <w:lang w:eastAsia="zh-CN"/>
        </w:rPr>
        <w:drawing>
          <wp:inline distT="0" distB="0" distL="0" distR="0" wp14:anchorId="067C2C51" wp14:editId="64BCC99C">
            <wp:extent cx="5237471" cy="4050311"/>
            <wp:effectExtent l="0" t="0" r="1905" b="7620"/>
            <wp:docPr id="2" name="Picture 1" descr="basic_sarp_NE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sic_sarp_NEGRAD.jpg"/>
                    <pic:cNvPicPr>
                      <a:picLocks noChangeAspect="1"/>
                    </pic:cNvPicPr>
                  </pic:nvPicPr>
                  <pic:blipFill>
                    <a:blip r:embed="rId15" cstate="print"/>
                    <a:stretch>
                      <a:fillRect/>
                    </a:stretch>
                  </pic:blipFill>
                  <pic:spPr>
                    <a:xfrm>
                      <a:off x="0" y="0"/>
                      <a:ext cx="5237471" cy="4050311"/>
                    </a:xfrm>
                    <a:prstGeom prst="rect">
                      <a:avLst/>
                    </a:prstGeom>
                  </pic:spPr>
                </pic:pic>
              </a:graphicData>
            </a:graphic>
          </wp:inline>
        </w:drawing>
      </w:r>
    </w:p>
    <w:p w:rsidR="00C94654" w:rsidRPr="00851ABB" w:rsidRDefault="00C94654" w:rsidP="004843D9">
      <w:pPr>
        <w:pStyle w:val="PlainText"/>
        <w:rPr>
          <w:rFonts w:ascii="Times New Roman" w:hAnsi="Times New Roman" w:cs="Times New Roman"/>
          <w:sz w:val="22"/>
          <w:szCs w:val="22"/>
        </w:rPr>
      </w:pPr>
    </w:p>
    <w:p w:rsidR="000165B8" w:rsidRDefault="000165B8" w:rsidP="004843D9">
      <w:pPr>
        <w:pStyle w:val="PlainText"/>
        <w:rPr>
          <w:rFonts w:ascii="Times New Roman" w:hAnsi="Times New Roman" w:cs="Times New Roman"/>
          <w:b/>
          <w:sz w:val="22"/>
          <w:szCs w:val="22"/>
          <w:u w:val="single"/>
        </w:rPr>
      </w:pPr>
    </w:p>
    <w:p w:rsidR="000D64F9" w:rsidRPr="00B305AD" w:rsidRDefault="000D64F9" w:rsidP="004843D9">
      <w:pPr>
        <w:pStyle w:val="PlainText"/>
        <w:rPr>
          <w:rFonts w:ascii="Times New Roman" w:hAnsi="Times New Roman" w:cs="Times New Roman"/>
          <w:sz w:val="22"/>
          <w:szCs w:val="22"/>
        </w:rPr>
      </w:pPr>
      <w:r w:rsidRPr="00851ABB">
        <w:rPr>
          <w:rFonts w:ascii="Times New Roman" w:hAnsi="Times New Roman" w:cs="Times New Roman"/>
          <w:b/>
          <w:sz w:val="22"/>
          <w:szCs w:val="22"/>
          <w:u w:val="single"/>
        </w:rPr>
        <w:t>Freshwater Ecoregion</w:t>
      </w:r>
      <w:r w:rsidR="009672DB" w:rsidRPr="00851ABB">
        <w:rPr>
          <w:rFonts w:ascii="Times New Roman" w:hAnsi="Times New Roman" w:cs="Times New Roman"/>
          <w:b/>
          <w:sz w:val="22"/>
          <w:szCs w:val="22"/>
          <w:u w:val="single"/>
        </w:rPr>
        <w:t>:</w:t>
      </w:r>
      <w:r w:rsidR="00B305AD">
        <w:rPr>
          <w:rFonts w:ascii="Times New Roman" w:hAnsi="Times New Roman" w:cs="Times New Roman"/>
          <w:b/>
          <w:sz w:val="22"/>
          <w:szCs w:val="22"/>
          <w:u w:val="single"/>
        </w:rPr>
        <w:tab/>
      </w:r>
      <w:r w:rsidR="00B305AD" w:rsidRPr="00B305AD">
        <w:rPr>
          <w:rFonts w:ascii="Times New Roman" w:hAnsi="Times New Roman" w:cs="Times New Roman"/>
          <w:sz w:val="22"/>
          <w:szCs w:val="22"/>
        </w:rPr>
        <w:tab/>
      </w:r>
      <w:r w:rsidR="00B305AD" w:rsidRPr="00B305AD">
        <w:rPr>
          <w:rFonts w:ascii="Times New Roman" w:hAnsi="Times New Roman" w:cs="Times New Roman"/>
          <w:sz w:val="22"/>
          <w:szCs w:val="22"/>
        </w:rPr>
        <w:tab/>
      </w:r>
      <w:r w:rsidR="00B305AD" w:rsidRPr="00B305AD">
        <w:rPr>
          <w:rFonts w:ascii="Times New Roman" w:hAnsi="Times New Roman" w:cs="Times New Roman"/>
          <w:sz w:val="22"/>
          <w:szCs w:val="22"/>
        </w:rPr>
        <w:tab/>
      </w:r>
      <w:r w:rsidR="00B305AD" w:rsidRPr="00B305AD">
        <w:rPr>
          <w:rFonts w:ascii="Times New Roman" w:hAnsi="Times New Roman" w:cs="Times New Roman"/>
          <w:sz w:val="22"/>
          <w:szCs w:val="22"/>
        </w:rPr>
        <w:tab/>
      </w:r>
      <w:r w:rsidR="00B305AD" w:rsidRPr="00B305AD">
        <w:rPr>
          <w:rFonts w:ascii="Times New Roman" w:hAnsi="Times New Roman" w:cs="Times New Roman"/>
          <w:sz w:val="22"/>
          <w:szCs w:val="22"/>
        </w:rPr>
        <w:tab/>
        <w:t xml:space="preserve">      Map 6. Freshwater Ecoregions</w:t>
      </w:r>
    </w:p>
    <w:p w:rsidR="008561BA" w:rsidRDefault="00B305AD" w:rsidP="008561BA">
      <w:pPr>
        <w:rPr>
          <w:sz w:val="22"/>
          <w:szCs w:val="22"/>
        </w:rPr>
      </w:pPr>
      <w:r>
        <w:rPr>
          <w:noProof/>
          <w:sz w:val="22"/>
          <w:szCs w:val="22"/>
          <w:lang w:eastAsia="zh-CN"/>
        </w:rPr>
        <w:drawing>
          <wp:anchor distT="0" distB="0" distL="114300" distR="114300" simplePos="0" relativeHeight="251671552" behindDoc="1" locked="0" layoutInCell="1" allowOverlap="1" wp14:anchorId="398F49A0" wp14:editId="490864CD">
            <wp:simplePos x="0" y="0"/>
            <wp:positionH relativeFrom="column">
              <wp:posOffset>3893185</wp:posOffset>
            </wp:positionH>
            <wp:positionV relativeFrom="paragraph">
              <wp:posOffset>106045</wp:posOffset>
            </wp:positionV>
            <wp:extent cx="1829435" cy="2367915"/>
            <wp:effectExtent l="0" t="0" r="0" b="0"/>
            <wp:wrapTight wrapText="bothSides">
              <wp:wrapPolygon edited="0">
                <wp:start x="0" y="0"/>
                <wp:lineTo x="0" y="21374"/>
                <wp:lineTo x="21368" y="21374"/>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_newregion_fwecor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9435" cy="2367915"/>
                    </a:xfrm>
                    <a:prstGeom prst="rect">
                      <a:avLst/>
                    </a:prstGeom>
                  </pic:spPr>
                </pic:pic>
              </a:graphicData>
            </a:graphic>
            <wp14:sizeRelH relativeFrom="page">
              <wp14:pctWidth>0</wp14:pctWidth>
            </wp14:sizeRelH>
            <wp14:sizeRelV relativeFrom="page">
              <wp14:pctHeight>0</wp14:pctHeight>
            </wp14:sizeRelV>
          </wp:anchor>
        </w:drawing>
      </w:r>
      <w:r w:rsidR="005E7CAF">
        <w:rPr>
          <w:sz w:val="22"/>
          <w:szCs w:val="22"/>
        </w:rPr>
        <w:t xml:space="preserve">The team recommended </w:t>
      </w:r>
      <w:r w:rsidR="008561BA" w:rsidRPr="00851ABB">
        <w:rPr>
          <w:sz w:val="22"/>
          <w:szCs w:val="22"/>
        </w:rPr>
        <w:t>the use of two geographic</w:t>
      </w:r>
      <w:r w:rsidR="005E7CAF">
        <w:rPr>
          <w:sz w:val="22"/>
          <w:szCs w:val="22"/>
        </w:rPr>
        <w:t xml:space="preserve"> stratification units to nest any reach scale stream classification within</w:t>
      </w:r>
      <w:r w:rsidR="00277850">
        <w:rPr>
          <w:sz w:val="22"/>
          <w:szCs w:val="22"/>
        </w:rPr>
        <w:t xml:space="preserve">, </w:t>
      </w:r>
      <w:r w:rsidR="008561BA" w:rsidRPr="00851ABB">
        <w:rPr>
          <w:sz w:val="22"/>
          <w:szCs w:val="22"/>
        </w:rPr>
        <w:t>Freshwater Ecoregions and Ecological Drainage Units</w:t>
      </w:r>
      <w:r w:rsidR="009C5477">
        <w:rPr>
          <w:sz w:val="22"/>
          <w:szCs w:val="22"/>
        </w:rPr>
        <w:t xml:space="preserve">.  </w:t>
      </w:r>
      <w:r w:rsidR="008561BA" w:rsidRPr="00851ABB">
        <w:rPr>
          <w:sz w:val="22"/>
          <w:szCs w:val="22"/>
        </w:rPr>
        <w:t xml:space="preserve">Freshwater ecoregions </w:t>
      </w:r>
      <w:r w:rsidR="009C5477">
        <w:rPr>
          <w:sz w:val="22"/>
          <w:szCs w:val="22"/>
        </w:rPr>
        <w:t xml:space="preserve">(Map 6) </w:t>
      </w:r>
      <w:r w:rsidR="008561BA" w:rsidRPr="00851ABB">
        <w:rPr>
          <w:sz w:val="22"/>
          <w:szCs w:val="22"/>
        </w:rPr>
        <w:t xml:space="preserve">were defined and mapped by the World Wildlife Fund (Abell et al 2008).  Freshwater ecoregions provide a global biogeographic regionalization of the Earth's freshwater biodiversity. These units are distinguished by patterns of native fish distribution that are a result of large-scale geoclimatic processes and evolutionary history. The freshwater ecoregion boundaries generally, though not always, correspond with those of watersheds. Within individual ecoregions there will be turnover of species, such as when moving up or down a river system, but taken as a whole an ecoregion will typically have a distinct evolutionary history and/or ecological processes (Abell et al. 2008).  </w:t>
      </w:r>
    </w:p>
    <w:p w:rsidR="00D92334" w:rsidRDefault="00D92334" w:rsidP="008561BA">
      <w:pPr>
        <w:rPr>
          <w:sz w:val="22"/>
          <w:szCs w:val="22"/>
        </w:rPr>
      </w:pPr>
    </w:p>
    <w:p w:rsidR="004843D9" w:rsidRPr="00851ABB" w:rsidRDefault="004843D9" w:rsidP="004843D9">
      <w:pPr>
        <w:pStyle w:val="PlainText"/>
        <w:rPr>
          <w:rFonts w:ascii="Times New Roman" w:hAnsi="Times New Roman" w:cs="Times New Roman"/>
          <w:sz w:val="22"/>
          <w:szCs w:val="22"/>
        </w:rPr>
      </w:pPr>
    </w:p>
    <w:p w:rsidR="009672DB" w:rsidRPr="00851ABB" w:rsidRDefault="000D64F9" w:rsidP="004843D9">
      <w:pPr>
        <w:pStyle w:val="PlainText"/>
        <w:rPr>
          <w:rFonts w:ascii="Times New Roman" w:hAnsi="Times New Roman" w:cs="Times New Roman"/>
          <w:b/>
          <w:sz w:val="22"/>
          <w:szCs w:val="22"/>
          <w:u w:val="single"/>
        </w:rPr>
      </w:pPr>
      <w:r w:rsidRPr="00851ABB">
        <w:rPr>
          <w:rFonts w:ascii="Times New Roman" w:hAnsi="Times New Roman" w:cs="Times New Roman"/>
          <w:b/>
          <w:sz w:val="22"/>
          <w:szCs w:val="22"/>
          <w:u w:val="single"/>
        </w:rPr>
        <w:t>Freshwater Ecological Drainage Unit</w:t>
      </w:r>
      <w:r w:rsidR="00C16FEF" w:rsidRPr="00851ABB">
        <w:rPr>
          <w:rFonts w:ascii="Times New Roman" w:hAnsi="Times New Roman" w:cs="Times New Roman"/>
          <w:b/>
          <w:sz w:val="22"/>
          <w:szCs w:val="22"/>
          <w:u w:val="single"/>
        </w:rPr>
        <w:t xml:space="preserve">: </w:t>
      </w:r>
    </w:p>
    <w:p w:rsidR="009672DB" w:rsidRDefault="00DF1360" w:rsidP="004843D9">
      <w:pPr>
        <w:pStyle w:val="PlainText"/>
        <w:rPr>
          <w:rFonts w:ascii="Times New Roman" w:hAnsi="Times New Roman" w:cs="Times New Roman"/>
          <w:sz w:val="22"/>
          <w:szCs w:val="22"/>
        </w:rPr>
      </w:pPr>
      <w:r w:rsidRPr="00851ABB">
        <w:rPr>
          <w:rFonts w:ascii="Times New Roman" w:hAnsi="Times New Roman" w:cs="Times New Roman"/>
          <w:sz w:val="22"/>
          <w:szCs w:val="22"/>
        </w:rPr>
        <w:t xml:space="preserve">Within Freshwater Ecoregions, Ecological Drainage Units (EDUs) group watersheds that share a common zoogeographic history, physiographic and climatic characteristics, and therefore likely have a distinct set of freshwater assemblages and habitats.  EDUs are hypothesized to account for the variability within </w:t>
      </w:r>
      <w:r w:rsidRPr="00851ABB">
        <w:rPr>
          <w:rFonts w:ascii="Times New Roman" w:hAnsi="Times New Roman" w:cs="Times New Roman"/>
          <w:sz w:val="22"/>
          <w:szCs w:val="22"/>
        </w:rPr>
        <w:lastRenderedPageBreak/>
        <w:t xml:space="preserve">freshwater ecoregions due to finer-scale drainage basin boundaries and physiography.  EDUs are delineated as groups of 8-digit US Geological Survey Hydrologic Unit watersheds.  </w:t>
      </w:r>
      <w:r w:rsidR="009E021F" w:rsidRPr="00851ABB">
        <w:rPr>
          <w:rFonts w:ascii="Times New Roman" w:hAnsi="Times New Roman" w:cs="Times New Roman"/>
          <w:sz w:val="22"/>
          <w:szCs w:val="22"/>
        </w:rPr>
        <w:t>EDU</w:t>
      </w:r>
      <w:r w:rsidR="009E021F">
        <w:rPr>
          <w:rFonts w:ascii="Times New Roman" w:hAnsi="Times New Roman" w:cs="Times New Roman"/>
          <w:sz w:val="22"/>
          <w:szCs w:val="22"/>
        </w:rPr>
        <w:t>s</w:t>
      </w:r>
      <w:r w:rsidR="009E021F" w:rsidRPr="00851ABB">
        <w:rPr>
          <w:rFonts w:ascii="Times New Roman" w:hAnsi="Times New Roman" w:cs="Times New Roman"/>
          <w:sz w:val="22"/>
          <w:szCs w:val="22"/>
        </w:rPr>
        <w:t xml:space="preserve"> </w:t>
      </w:r>
      <w:r w:rsidRPr="00851ABB">
        <w:rPr>
          <w:rFonts w:ascii="Times New Roman" w:hAnsi="Times New Roman" w:cs="Times New Roman"/>
          <w:sz w:val="22"/>
          <w:szCs w:val="22"/>
        </w:rPr>
        <w:t xml:space="preserve">were qualitatively defined by the TNC Freshwater Initiative for most of the U.S. using primarily USFS Fish Zoogeographc Subregions, USFS Ecoregions and Subsections, and major drainage divisions.  EDUs were developed for a small portion of the country by the Missouri </w:t>
      </w:r>
      <w:r w:rsidR="00AC6905" w:rsidRPr="00851ABB">
        <w:rPr>
          <w:rFonts w:ascii="Times New Roman" w:hAnsi="Times New Roman" w:cs="Times New Roman"/>
          <w:sz w:val="22"/>
          <w:szCs w:val="22"/>
        </w:rPr>
        <w:t>Resource Assessment Partnership</w:t>
      </w:r>
      <w:r w:rsidR="006676A0">
        <w:rPr>
          <w:rFonts w:ascii="Times New Roman" w:hAnsi="Times New Roman" w:cs="Times New Roman"/>
          <w:sz w:val="22"/>
          <w:szCs w:val="22"/>
        </w:rPr>
        <w:t xml:space="preserve"> (Map 7)</w:t>
      </w:r>
      <w:r w:rsidR="00AC6905" w:rsidRPr="00851ABB">
        <w:rPr>
          <w:rFonts w:ascii="Times New Roman" w:hAnsi="Times New Roman" w:cs="Times New Roman"/>
          <w:sz w:val="22"/>
          <w:szCs w:val="22"/>
        </w:rPr>
        <w:t>.</w:t>
      </w:r>
    </w:p>
    <w:p w:rsidR="00B305AD" w:rsidRDefault="00B305AD" w:rsidP="004843D9">
      <w:pPr>
        <w:pStyle w:val="PlainText"/>
        <w:rPr>
          <w:rFonts w:ascii="Times New Roman" w:hAnsi="Times New Roman" w:cs="Times New Roman"/>
          <w:sz w:val="22"/>
          <w:szCs w:val="22"/>
        </w:rPr>
      </w:pPr>
    </w:p>
    <w:p w:rsidR="00B305AD" w:rsidRPr="00851ABB" w:rsidRDefault="00B305AD" w:rsidP="004843D9">
      <w:pPr>
        <w:pStyle w:val="PlainText"/>
        <w:rPr>
          <w:rFonts w:ascii="Times New Roman" w:hAnsi="Times New Roman" w:cs="Times New Roman"/>
          <w:sz w:val="22"/>
          <w:szCs w:val="22"/>
        </w:rPr>
      </w:pPr>
      <w:r>
        <w:rPr>
          <w:rFonts w:ascii="Times New Roman" w:hAnsi="Times New Roman" w:cs="Times New Roman"/>
          <w:sz w:val="22"/>
          <w:szCs w:val="22"/>
        </w:rPr>
        <w:t>Map 7. Ecological Drainage Units</w:t>
      </w:r>
    </w:p>
    <w:p w:rsidR="00DF1360" w:rsidRDefault="00DF1360" w:rsidP="004843D9">
      <w:pPr>
        <w:pStyle w:val="PlainText"/>
        <w:rPr>
          <w:rFonts w:ascii="Times New Roman" w:hAnsi="Times New Roman" w:cs="Times New Roman"/>
          <w:sz w:val="22"/>
          <w:szCs w:val="22"/>
        </w:rPr>
      </w:pPr>
    </w:p>
    <w:p w:rsidR="004120D8" w:rsidRDefault="007F4B5D" w:rsidP="004843D9">
      <w:pPr>
        <w:pStyle w:val="PlainText"/>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20FF8F8" wp14:editId="19CF1C89">
            <wp:extent cx="4114800" cy="31821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fwec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3182112"/>
                    </a:xfrm>
                    <a:prstGeom prst="rect">
                      <a:avLst/>
                    </a:prstGeom>
                  </pic:spPr>
                </pic:pic>
              </a:graphicData>
            </a:graphic>
          </wp:inline>
        </w:drawing>
      </w:r>
    </w:p>
    <w:p w:rsidR="007F4B5D" w:rsidRDefault="007F4B5D" w:rsidP="004843D9">
      <w:pPr>
        <w:pStyle w:val="PlainText"/>
        <w:rPr>
          <w:rFonts w:ascii="Times New Roman" w:hAnsi="Times New Roman" w:cs="Times New Roman"/>
          <w:sz w:val="22"/>
          <w:szCs w:val="22"/>
        </w:rPr>
      </w:pPr>
    </w:p>
    <w:p w:rsidR="007F4B5D" w:rsidRPr="00ED0F5D" w:rsidRDefault="007F4B5D" w:rsidP="004843D9">
      <w:pPr>
        <w:pStyle w:val="PlainText"/>
        <w:rPr>
          <w:rFonts w:ascii="Times New Roman" w:hAnsi="Times New Roman" w:cs="Times New Roman"/>
          <w:sz w:val="22"/>
          <w:szCs w:val="22"/>
        </w:rPr>
      </w:pPr>
    </w:p>
    <w:p w:rsidR="009C5477" w:rsidRDefault="009C5477">
      <w:pPr>
        <w:spacing w:after="200" w:line="276" w:lineRule="auto"/>
        <w:rPr>
          <w:b/>
          <w:sz w:val="22"/>
          <w:szCs w:val="22"/>
        </w:rPr>
      </w:pPr>
      <w:r>
        <w:rPr>
          <w:b/>
          <w:sz w:val="22"/>
          <w:szCs w:val="22"/>
        </w:rPr>
        <w:br w:type="page"/>
      </w:r>
    </w:p>
    <w:p w:rsidR="00ED0F5D" w:rsidRPr="00ED0F5D" w:rsidRDefault="006224D1" w:rsidP="00ED0F5D">
      <w:pPr>
        <w:rPr>
          <w:b/>
          <w:bCs/>
          <w:sz w:val="22"/>
          <w:szCs w:val="22"/>
        </w:rPr>
      </w:pPr>
      <w:r w:rsidRPr="00ED0F5D">
        <w:rPr>
          <w:b/>
          <w:sz w:val="22"/>
          <w:szCs w:val="22"/>
        </w:rPr>
        <w:lastRenderedPageBreak/>
        <w:t xml:space="preserve">Datasets for Part 1: </w:t>
      </w:r>
      <w:r w:rsidR="00ED0F5D" w:rsidRPr="00ED0F5D">
        <w:rPr>
          <w:b/>
          <w:bCs/>
          <w:sz w:val="22"/>
          <w:szCs w:val="22"/>
        </w:rPr>
        <w:t xml:space="preserve">Size, Gradient, Ecological Drainage Unit, Freshwater Ecoregion, Northeast Temperature Class, TNC freshwater portfolio </w:t>
      </w:r>
    </w:p>
    <w:p w:rsidR="006224D1" w:rsidRPr="00ED0F5D" w:rsidRDefault="006224D1" w:rsidP="006224D1">
      <w:pPr>
        <w:pStyle w:val="PlainText"/>
        <w:rPr>
          <w:rFonts w:ascii="Times New Roman" w:hAnsi="Times New Roman" w:cs="Times New Roman"/>
          <w:b/>
          <w:sz w:val="22"/>
          <w:szCs w:val="22"/>
        </w:rPr>
      </w:pPr>
      <w:r w:rsidRPr="00ED0F5D">
        <w:rPr>
          <w:rFonts w:ascii="Times New Roman" w:hAnsi="Times New Roman" w:cs="Times New Roman"/>
          <w:sz w:val="22"/>
          <w:szCs w:val="22"/>
        </w:rPr>
        <w:t>Datasets representing the reach attributes compiled for Part 1</w:t>
      </w:r>
      <w:r w:rsidR="00ED0F5D">
        <w:rPr>
          <w:rFonts w:ascii="Times New Roman" w:hAnsi="Times New Roman" w:cs="Times New Roman"/>
          <w:sz w:val="22"/>
          <w:szCs w:val="22"/>
        </w:rPr>
        <w:t xml:space="preserve">, along with the </w:t>
      </w:r>
      <w:r w:rsidRPr="00ED0F5D">
        <w:rPr>
          <w:rFonts w:ascii="Times New Roman" w:hAnsi="Times New Roman" w:cs="Times New Roman"/>
          <w:sz w:val="22"/>
          <w:szCs w:val="22"/>
        </w:rPr>
        <w:t xml:space="preserve">Northeast Temperature Model (see Part 3 of this report) </w:t>
      </w:r>
      <w:r w:rsidR="009C5477">
        <w:rPr>
          <w:rFonts w:ascii="Times New Roman" w:hAnsi="Times New Roman" w:cs="Times New Roman"/>
          <w:sz w:val="22"/>
          <w:szCs w:val="22"/>
        </w:rPr>
        <w:t xml:space="preserve">, </w:t>
      </w:r>
      <w:r w:rsidR="00ED0F5D">
        <w:rPr>
          <w:rFonts w:ascii="Times New Roman" w:hAnsi="Times New Roman" w:cs="Times New Roman"/>
          <w:sz w:val="22"/>
          <w:szCs w:val="22"/>
        </w:rPr>
        <w:t xml:space="preserve">and TNC freshwater portfolio </w:t>
      </w:r>
      <w:r w:rsidRPr="00ED0F5D">
        <w:rPr>
          <w:rFonts w:ascii="Times New Roman" w:hAnsi="Times New Roman" w:cs="Times New Roman"/>
          <w:sz w:val="22"/>
          <w:szCs w:val="22"/>
        </w:rPr>
        <w:t xml:space="preserve">can </w:t>
      </w:r>
      <w:r w:rsidR="00277850">
        <w:rPr>
          <w:rFonts w:ascii="Times New Roman" w:hAnsi="Times New Roman" w:cs="Times New Roman"/>
          <w:sz w:val="22"/>
          <w:szCs w:val="22"/>
        </w:rPr>
        <w:t xml:space="preserve">be found in </w:t>
      </w:r>
      <w:r w:rsidR="009C5477">
        <w:rPr>
          <w:rFonts w:ascii="Times New Roman" w:hAnsi="Times New Roman" w:cs="Times New Roman"/>
          <w:sz w:val="22"/>
          <w:szCs w:val="22"/>
        </w:rPr>
        <w:t xml:space="preserve">/Part 1folder </w:t>
      </w:r>
      <w:r w:rsidR="00ED0F5D">
        <w:rPr>
          <w:rFonts w:ascii="Times New Roman" w:hAnsi="Times New Roman" w:cs="Times New Roman"/>
          <w:sz w:val="22"/>
          <w:szCs w:val="22"/>
        </w:rPr>
        <w:t>which represents the data</w:t>
      </w:r>
      <w:r w:rsidRPr="00ED0F5D">
        <w:rPr>
          <w:rFonts w:ascii="Times New Roman" w:hAnsi="Times New Roman" w:cs="Times New Roman"/>
          <w:sz w:val="22"/>
          <w:szCs w:val="22"/>
        </w:rPr>
        <w:t xml:space="preserve"> that were distributed to SARP 3/</w:t>
      </w:r>
      <w:r w:rsidR="009C5477">
        <w:rPr>
          <w:rFonts w:ascii="Times New Roman" w:hAnsi="Times New Roman" w:cs="Times New Roman"/>
          <w:sz w:val="22"/>
          <w:szCs w:val="22"/>
        </w:rPr>
        <w:t>2012</w:t>
      </w:r>
      <w:r w:rsidRPr="00ED0F5D">
        <w:rPr>
          <w:rFonts w:ascii="Times New Roman" w:hAnsi="Times New Roman" w:cs="Times New Roman"/>
          <w:sz w:val="22"/>
          <w:szCs w:val="22"/>
        </w:rPr>
        <w:t xml:space="preserve">.  </w:t>
      </w:r>
      <w:r w:rsidR="00ED0F5D" w:rsidRPr="00ED0F5D">
        <w:rPr>
          <w:rFonts w:ascii="Times New Roman" w:hAnsi="Times New Roman" w:cs="Times New Roman"/>
          <w:sz w:val="22"/>
          <w:szCs w:val="22"/>
        </w:rPr>
        <w:t>In addition</w:t>
      </w:r>
      <w:r w:rsidR="00277850">
        <w:rPr>
          <w:rFonts w:ascii="Times New Roman" w:hAnsi="Times New Roman" w:cs="Times New Roman"/>
          <w:sz w:val="22"/>
          <w:szCs w:val="22"/>
        </w:rPr>
        <w:t xml:space="preserve"> to this previously available data</w:t>
      </w:r>
      <w:r w:rsidR="00ED0F5D" w:rsidRPr="00ED0F5D">
        <w:rPr>
          <w:rFonts w:ascii="Times New Roman" w:hAnsi="Times New Roman" w:cs="Times New Roman"/>
          <w:sz w:val="22"/>
          <w:szCs w:val="22"/>
        </w:rPr>
        <w:t xml:space="preserve">, </w:t>
      </w:r>
      <w:r w:rsidRPr="00ED0F5D">
        <w:rPr>
          <w:rFonts w:ascii="Times New Roman" w:hAnsi="Times New Roman" w:cs="Times New Roman"/>
          <w:sz w:val="22"/>
          <w:szCs w:val="22"/>
        </w:rPr>
        <w:t>ArcGIS .lyr files for the key classification attributes are also now included in a new</w:t>
      </w:r>
      <w:r w:rsidR="009C5477">
        <w:rPr>
          <w:rFonts w:ascii="Times New Roman" w:hAnsi="Times New Roman" w:cs="Times New Roman"/>
          <w:sz w:val="22"/>
          <w:szCs w:val="22"/>
        </w:rPr>
        <w:t xml:space="preserve"> ArcGIS_Lyr folder</w:t>
      </w:r>
      <w:r w:rsidRPr="00ED0F5D">
        <w:rPr>
          <w:rFonts w:ascii="Times New Roman" w:hAnsi="Times New Roman" w:cs="Times New Roman"/>
          <w:sz w:val="22"/>
          <w:szCs w:val="22"/>
        </w:rPr>
        <w:t>.</w:t>
      </w:r>
    </w:p>
    <w:p w:rsidR="006224D1" w:rsidRPr="00ED0F5D" w:rsidRDefault="006224D1" w:rsidP="006224D1">
      <w:pPr>
        <w:pStyle w:val="ListParagraph"/>
        <w:numPr>
          <w:ilvl w:val="0"/>
          <w:numId w:val="16"/>
        </w:numPr>
        <w:spacing w:after="0" w:line="240" w:lineRule="auto"/>
        <w:contextualSpacing w:val="0"/>
        <w:rPr>
          <w:rFonts w:ascii="Times New Roman" w:hAnsi="Times New Roman"/>
          <w:i/>
        </w:rPr>
      </w:pPr>
      <w:r w:rsidRPr="00ED0F5D">
        <w:rPr>
          <w:rFonts w:ascii="Times New Roman" w:hAnsi="Times New Roman"/>
          <w:b/>
        </w:rPr>
        <w:t xml:space="preserve">Reach Tables For Central and Western SARP: </w:t>
      </w:r>
      <w:r w:rsidRPr="00ED0F5D">
        <w:rPr>
          <w:rFonts w:ascii="Times New Roman" w:hAnsi="Times New Roman"/>
        </w:rPr>
        <w:t xml:space="preserve"> TNC calculated attributes for size classes, gradient classes, Ecological Drainage Unit, Freshwater Ecoregion, and Unit Runoff Coefficient along with related source NHD</w:t>
      </w:r>
      <w:r w:rsidR="004D7184">
        <w:rPr>
          <w:rFonts w:ascii="Times New Roman" w:hAnsi="Times New Roman"/>
        </w:rPr>
        <w:t>Plus</w:t>
      </w:r>
      <w:r w:rsidRPr="00ED0F5D">
        <w:rPr>
          <w:rFonts w:ascii="Times New Roman" w:hAnsi="Times New Roman"/>
        </w:rPr>
        <w:t xml:space="preserve"> raw data attribute fields (13 attributes) with short metadata. </w:t>
      </w:r>
      <w:r w:rsidR="009E021F">
        <w:rPr>
          <w:rFonts w:ascii="Times New Roman" w:hAnsi="Times New Roman"/>
        </w:rPr>
        <w:t>D</w:t>
      </w:r>
      <w:r w:rsidRPr="00ED0F5D">
        <w:rPr>
          <w:rFonts w:ascii="Times New Roman" w:hAnsi="Times New Roman"/>
        </w:rPr>
        <w:t xml:space="preserve">ata </w:t>
      </w:r>
      <w:r w:rsidR="009E021F">
        <w:rPr>
          <w:rFonts w:ascii="Times New Roman" w:hAnsi="Times New Roman"/>
        </w:rPr>
        <w:t xml:space="preserve">was provided </w:t>
      </w:r>
      <w:r w:rsidRPr="00ED0F5D">
        <w:rPr>
          <w:rFonts w:ascii="Times New Roman" w:hAnsi="Times New Roman"/>
        </w:rPr>
        <w:t xml:space="preserve">according to </w:t>
      </w:r>
      <w:r w:rsidR="00070573">
        <w:rPr>
          <w:rFonts w:ascii="Times New Roman" w:hAnsi="Times New Roman"/>
        </w:rPr>
        <w:t>NHDPlus</w:t>
      </w:r>
      <w:r w:rsidRPr="00ED0F5D">
        <w:rPr>
          <w:rFonts w:ascii="Times New Roman" w:hAnsi="Times New Roman"/>
        </w:rPr>
        <w:t xml:space="preserve">drainage regions and </w:t>
      </w:r>
      <w:r w:rsidR="009E021F" w:rsidRPr="00ED0F5D">
        <w:rPr>
          <w:rFonts w:ascii="Times New Roman" w:hAnsi="Times New Roman"/>
        </w:rPr>
        <w:t>separate</w:t>
      </w:r>
      <w:r w:rsidR="009E021F">
        <w:rPr>
          <w:rFonts w:ascii="Times New Roman" w:hAnsi="Times New Roman"/>
        </w:rPr>
        <w:t>d</w:t>
      </w:r>
      <w:r w:rsidR="004D7184">
        <w:rPr>
          <w:rFonts w:ascii="Times New Roman" w:hAnsi="Times New Roman"/>
        </w:rPr>
        <w:t xml:space="preserve"> </w:t>
      </w:r>
      <w:r w:rsidRPr="00ED0F5D">
        <w:rPr>
          <w:rFonts w:ascii="Times New Roman" w:hAnsi="Times New Roman"/>
        </w:rPr>
        <w:t xml:space="preserve">into two groups due to file sizes. </w:t>
      </w:r>
    </w:p>
    <w:p w:rsidR="006224D1" w:rsidRPr="00ED0F5D" w:rsidRDefault="006224D1" w:rsidP="006224D1">
      <w:pPr>
        <w:pStyle w:val="ListParagraph"/>
        <w:numPr>
          <w:ilvl w:val="1"/>
          <w:numId w:val="16"/>
        </w:numPr>
        <w:spacing w:after="0" w:line="240" w:lineRule="auto"/>
        <w:contextualSpacing w:val="0"/>
        <w:rPr>
          <w:rFonts w:ascii="Times New Roman" w:hAnsi="Times New Roman"/>
          <w:i/>
        </w:rPr>
      </w:pPr>
      <w:r w:rsidRPr="00ED0F5D">
        <w:rPr>
          <w:rFonts w:ascii="Times New Roman" w:hAnsi="Times New Roman"/>
        </w:rPr>
        <w:t>/regions7_8_10/distribute_reg7810_3_2012.dbf, distribute_reg7810_3_2012_fielddefinitions.xls</w:t>
      </w:r>
    </w:p>
    <w:p w:rsidR="006224D1" w:rsidRPr="00ED0F5D" w:rsidRDefault="006224D1" w:rsidP="006224D1">
      <w:pPr>
        <w:pStyle w:val="ListParagraph"/>
        <w:numPr>
          <w:ilvl w:val="1"/>
          <w:numId w:val="16"/>
        </w:numPr>
        <w:spacing w:after="0" w:line="240" w:lineRule="auto"/>
        <w:contextualSpacing w:val="0"/>
        <w:rPr>
          <w:rFonts w:ascii="Times New Roman" w:hAnsi="Times New Roman"/>
          <w:i/>
        </w:rPr>
      </w:pPr>
      <w:r w:rsidRPr="00ED0F5D">
        <w:rPr>
          <w:rFonts w:ascii="Times New Roman" w:hAnsi="Times New Roman"/>
        </w:rPr>
        <w:t>/regions11_12_13/distribute_reg111213_3_2012.dbf, distribute_reg111213_3_2012_fielddefinitions.xls</w:t>
      </w:r>
    </w:p>
    <w:p w:rsidR="006224D1" w:rsidRPr="00ED0F5D" w:rsidRDefault="006224D1" w:rsidP="006224D1">
      <w:pPr>
        <w:pStyle w:val="ListParagraph"/>
        <w:numPr>
          <w:ilvl w:val="0"/>
          <w:numId w:val="16"/>
        </w:numPr>
        <w:spacing w:after="0" w:line="240" w:lineRule="auto"/>
        <w:contextualSpacing w:val="0"/>
        <w:rPr>
          <w:rFonts w:ascii="Times New Roman" w:hAnsi="Times New Roman"/>
        </w:rPr>
      </w:pPr>
      <w:r w:rsidRPr="00ED0F5D">
        <w:rPr>
          <w:rFonts w:ascii="Times New Roman" w:hAnsi="Times New Roman"/>
          <w:b/>
        </w:rPr>
        <w:t>Reach Tables for Eastern SARP</w:t>
      </w:r>
      <w:r w:rsidRPr="004D7184">
        <w:rPr>
          <w:rFonts w:ascii="Times New Roman" w:hAnsi="Times New Roman"/>
          <w:b/>
        </w:rPr>
        <w:t>:</w:t>
      </w:r>
      <w:r w:rsidR="004D7184" w:rsidRPr="004D7184">
        <w:rPr>
          <w:rFonts w:ascii="Times New Roman" w:hAnsi="Times New Roman"/>
        </w:rPr>
        <w:t xml:space="preserve"> </w:t>
      </w:r>
      <w:r w:rsidRPr="004D7184">
        <w:rPr>
          <w:rFonts w:ascii="Times New Roman" w:hAnsi="Times New Roman"/>
        </w:rPr>
        <w:t>T</w:t>
      </w:r>
      <w:r w:rsidRPr="00ED0F5D">
        <w:rPr>
          <w:rFonts w:ascii="Times New Roman" w:hAnsi="Times New Roman"/>
        </w:rPr>
        <w:t>NC calculated attributes for size classes, gradient classes, Ecological Drainage Unit, Freshwater Ecoregion, and Unit Runoff Coefficient along with related source NHD</w:t>
      </w:r>
      <w:r w:rsidR="004D7184">
        <w:rPr>
          <w:rFonts w:ascii="Times New Roman" w:hAnsi="Times New Roman"/>
        </w:rPr>
        <w:t>Plus</w:t>
      </w:r>
      <w:r w:rsidRPr="00ED0F5D">
        <w:rPr>
          <w:rFonts w:ascii="Times New Roman" w:hAnsi="Times New Roman"/>
        </w:rPr>
        <w:t xml:space="preserve"> raw data attribute fields (13 attributes).  In addition</w:t>
      </w:r>
      <w:r w:rsidR="009E021F">
        <w:rPr>
          <w:rFonts w:ascii="Times New Roman" w:hAnsi="Times New Roman"/>
        </w:rPr>
        <w:t>,</w:t>
      </w:r>
      <w:r w:rsidRPr="00ED0F5D">
        <w:rPr>
          <w:rFonts w:ascii="Times New Roman" w:hAnsi="Times New Roman"/>
        </w:rPr>
        <w:t xml:space="preserve"> </w:t>
      </w:r>
      <w:r w:rsidRPr="00277850">
        <w:rPr>
          <w:rFonts w:ascii="Times New Roman" w:hAnsi="Times New Roman"/>
        </w:rPr>
        <w:t xml:space="preserve">for </w:t>
      </w:r>
      <w:r w:rsidR="009E021F">
        <w:rPr>
          <w:rFonts w:ascii="Times New Roman" w:hAnsi="Times New Roman"/>
        </w:rPr>
        <w:t xml:space="preserve">the </w:t>
      </w:r>
      <w:r w:rsidRPr="00277850">
        <w:rPr>
          <w:rFonts w:ascii="Times New Roman" w:hAnsi="Times New Roman"/>
        </w:rPr>
        <w:t xml:space="preserve">eastern SARP region </w:t>
      </w:r>
      <w:r w:rsidR="00ED0F5D" w:rsidRPr="00277850">
        <w:rPr>
          <w:rFonts w:ascii="Times New Roman" w:hAnsi="Times New Roman"/>
        </w:rPr>
        <w:t xml:space="preserve">we </w:t>
      </w:r>
      <w:r w:rsidRPr="00277850">
        <w:rPr>
          <w:rFonts w:ascii="Times New Roman" w:hAnsi="Times New Roman"/>
        </w:rPr>
        <w:t>provide additional attributes on baseflow index, local and cumulative air temperature</w:t>
      </w:r>
      <w:r w:rsidRPr="00ED0F5D">
        <w:rPr>
          <w:rFonts w:ascii="Times New Roman" w:hAnsi="Times New Roman"/>
        </w:rPr>
        <w:t xml:space="preserve">, local and cumulative precipitation, and estimated temperature class based on </w:t>
      </w:r>
      <w:r w:rsidR="009E021F">
        <w:rPr>
          <w:rFonts w:ascii="Times New Roman" w:hAnsi="Times New Roman"/>
        </w:rPr>
        <w:t>the N</w:t>
      </w:r>
      <w:r w:rsidR="009E021F" w:rsidRPr="00ED0F5D">
        <w:rPr>
          <w:rFonts w:ascii="Times New Roman" w:hAnsi="Times New Roman"/>
        </w:rPr>
        <w:t xml:space="preserve">ortheast </w:t>
      </w:r>
      <w:r w:rsidR="009E021F">
        <w:rPr>
          <w:rFonts w:ascii="Times New Roman" w:hAnsi="Times New Roman"/>
        </w:rPr>
        <w:t>Temperature M</w:t>
      </w:r>
      <w:r w:rsidR="009E021F" w:rsidRPr="00ED0F5D">
        <w:rPr>
          <w:rFonts w:ascii="Times New Roman" w:hAnsi="Times New Roman"/>
        </w:rPr>
        <w:t xml:space="preserve">odel </w:t>
      </w:r>
      <w:r w:rsidR="00277850">
        <w:rPr>
          <w:rFonts w:ascii="Times New Roman" w:hAnsi="Times New Roman"/>
        </w:rPr>
        <w:t xml:space="preserve">along </w:t>
      </w:r>
      <w:r w:rsidRPr="00ED0F5D">
        <w:rPr>
          <w:rFonts w:ascii="Times New Roman" w:hAnsi="Times New Roman"/>
        </w:rPr>
        <w:t>with short metadata</w:t>
      </w:r>
      <w:r w:rsidR="009E021F">
        <w:rPr>
          <w:rFonts w:ascii="Times New Roman" w:hAnsi="Times New Roman"/>
        </w:rPr>
        <w:t>.</w:t>
      </w:r>
    </w:p>
    <w:p w:rsidR="006224D1" w:rsidRPr="00ED0F5D" w:rsidRDefault="006224D1" w:rsidP="006224D1">
      <w:pPr>
        <w:pStyle w:val="ListParagraph"/>
        <w:numPr>
          <w:ilvl w:val="1"/>
          <w:numId w:val="16"/>
        </w:numPr>
        <w:spacing w:after="0" w:line="240" w:lineRule="auto"/>
        <w:contextualSpacing w:val="0"/>
        <w:rPr>
          <w:rFonts w:ascii="Times New Roman" w:hAnsi="Times New Roman"/>
        </w:rPr>
      </w:pPr>
      <w:r w:rsidRPr="00ED0F5D">
        <w:rPr>
          <w:rFonts w:ascii="Times New Roman" w:hAnsi="Times New Roman"/>
        </w:rPr>
        <w:t>/regions2_3_5_6/distribute_reg2356_3_2012.dbf, distribute_reg2356_3_2012_fielddefinitions.xls</w:t>
      </w:r>
    </w:p>
    <w:p w:rsidR="00ED0F5D" w:rsidRPr="00ED0F5D" w:rsidRDefault="00ED0F5D" w:rsidP="00ED0F5D">
      <w:pPr>
        <w:pStyle w:val="ListParagraph"/>
        <w:numPr>
          <w:ilvl w:val="0"/>
          <w:numId w:val="16"/>
        </w:numPr>
        <w:rPr>
          <w:rFonts w:ascii="Times New Roman" w:hAnsi="Times New Roman"/>
        </w:rPr>
      </w:pPr>
      <w:r w:rsidRPr="00ED0F5D">
        <w:rPr>
          <w:rFonts w:ascii="Times New Roman" w:hAnsi="Times New Roman"/>
          <w:b/>
        </w:rPr>
        <w:t xml:space="preserve">Layer Files: /ArcGIS_lyrs: </w:t>
      </w:r>
      <w:r w:rsidRPr="00ED0F5D">
        <w:rPr>
          <w:rFonts w:ascii="Times New Roman" w:hAnsi="Times New Roman"/>
        </w:rPr>
        <w:t xml:space="preserve">ArcGIS .lyrs for size, gradient, Ecological Drainage Unit, </w:t>
      </w:r>
      <w:r w:rsidR="009E021F">
        <w:rPr>
          <w:rFonts w:ascii="Times New Roman" w:hAnsi="Times New Roman"/>
        </w:rPr>
        <w:t xml:space="preserve">and </w:t>
      </w:r>
      <w:r w:rsidRPr="00ED0F5D">
        <w:rPr>
          <w:rFonts w:ascii="Times New Roman" w:hAnsi="Times New Roman"/>
        </w:rPr>
        <w:t>Freshwater Ecoregion</w:t>
      </w:r>
    </w:p>
    <w:p w:rsidR="006224D1" w:rsidRPr="00ED0F5D" w:rsidRDefault="006224D1" w:rsidP="006224D1">
      <w:pPr>
        <w:pStyle w:val="ListParagraph"/>
        <w:numPr>
          <w:ilvl w:val="0"/>
          <w:numId w:val="16"/>
        </w:numPr>
        <w:spacing w:after="0" w:line="240" w:lineRule="auto"/>
        <w:contextualSpacing w:val="0"/>
        <w:rPr>
          <w:rFonts w:ascii="Times New Roman" w:hAnsi="Times New Roman"/>
        </w:rPr>
      </w:pPr>
      <w:r w:rsidRPr="00ED0F5D">
        <w:rPr>
          <w:rFonts w:ascii="Times New Roman" w:hAnsi="Times New Roman"/>
          <w:b/>
        </w:rPr>
        <w:t xml:space="preserve">TNC Eastern Division freshwater portfolio </w:t>
      </w:r>
      <w:r w:rsidR="00ED0F5D" w:rsidRPr="00ED0F5D">
        <w:rPr>
          <w:rFonts w:ascii="Times New Roman" w:hAnsi="Times New Roman"/>
          <w:b/>
        </w:rPr>
        <w:t>shapefiles:</w:t>
      </w:r>
      <w:r w:rsidR="00ED0F5D" w:rsidRPr="00ED0F5D">
        <w:rPr>
          <w:rFonts w:ascii="Times New Roman" w:hAnsi="Times New Roman"/>
        </w:rPr>
        <w:t xml:space="preserve"> </w:t>
      </w:r>
      <w:r w:rsidRPr="00ED0F5D">
        <w:rPr>
          <w:rFonts w:ascii="Times New Roman" w:hAnsi="Times New Roman"/>
        </w:rPr>
        <w:t>with short metadata</w:t>
      </w:r>
    </w:p>
    <w:p w:rsidR="007F4B5D" w:rsidRPr="00030313" w:rsidRDefault="006224D1" w:rsidP="00030313">
      <w:pPr>
        <w:pStyle w:val="ListParagraph"/>
        <w:numPr>
          <w:ilvl w:val="1"/>
          <w:numId w:val="16"/>
        </w:numPr>
        <w:spacing w:after="0" w:line="240" w:lineRule="auto"/>
        <w:contextualSpacing w:val="0"/>
        <w:rPr>
          <w:rFonts w:ascii="Times New Roman" w:hAnsi="Times New Roman"/>
        </w:rPr>
      </w:pPr>
      <w:r w:rsidRPr="00B305AD">
        <w:rPr>
          <w:rFonts w:ascii="Times New Roman" w:hAnsi="Times New Roman"/>
        </w:rPr>
        <w:t>Standardized FW Portfolio View 2_8_2012.zip: includes TNC portfolio NHD</w:t>
      </w:r>
      <w:r w:rsidR="009E021F">
        <w:rPr>
          <w:rFonts w:ascii="Times New Roman" w:hAnsi="Times New Roman"/>
        </w:rPr>
        <w:t xml:space="preserve">Plus </w:t>
      </w:r>
      <w:r w:rsidRPr="00B305AD">
        <w:rPr>
          <w:rFonts w:ascii="Times New Roman" w:hAnsi="Times New Roman"/>
        </w:rPr>
        <w:t>flowlines, NHD</w:t>
      </w:r>
      <w:r w:rsidR="009E021F">
        <w:rPr>
          <w:rFonts w:ascii="Times New Roman" w:hAnsi="Times New Roman"/>
        </w:rPr>
        <w:t xml:space="preserve">Plus </w:t>
      </w:r>
      <w:r w:rsidRPr="00B305AD">
        <w:rPr>
          <w:rFonts w:ascii="Times New Roman" w:hAnsi="Times New Roman"/>
        </w:rPr>
        <w:t xml:space="preserve"> lakes, and NRCS HUC12s</w:t>
      </w:r>
      <w:r w:rsidR="00ED0F5D" w:rsidRPr="00B305AD">
        <w:rPr>
          <w:rFonts w:ascii="Times New Roman" w:hAnsi="Times New Roman"/>
        </w:rPr>
        <w:t>/watershed areas</w:t>
      </w:r>
      <w:r w:rsidR="009E021F">
        <w:rPr>
          <w:rFonts w:ascii="Times New Roman" w:hAnsi="Times New Roman"/>
        </w:rPr>
        <w:t>.</w:t>
      </w:r>
    </w:p>
    <w:p w:rsidR="000165B8" w:rsidRDefault="000165B8">
      <w:pPr>
        <w:spacing w:after="200" w:line="276" w:lineRule="auto"/>
        <w:rPr>
          <w:rFonts w:eastAsia="Calibri"/>
          <w:sz w:val="22"/>
          <w:szCs w:val="22"/>
        </w:rPr>
      </w:pPr>
      <w:r>
        <w:br w:type="page"/>
      </w:r>
    </w:p>
    <w:p w:rsidR="000D64F9" w:rsidRDefault="00F71365" w:rsidP="00F71365">
      <w:pPr>
        <w:rPr>
          <w:b/>
          <w:sz w:val="22"/>
          <w:szCs w:val="22"/>
        </w:rPr>
      </w:pPr>
      <w:r w:rsidRPr="00851ABB">
        <w:rPr>
          <w:b/>
          <w:sz w:val="22"/>
          <w:szCs w:val="22"/>
        </w:rPr>
        <w:lastRenderedPageBreak/>
        <w:t xml:space="preserve">Part 2: </w:t>
      </w:r>
      <w:r w:rsidR="000D64F9" w:rsidRPr="00851ABB">
        <w:rPr>
          <w:b/>
          <w:sz w:val="22"/>
          <w:szCs w:val="22"/>
        </w:rPr>
        <w:t>Geology</w:t>
      </w:r>
      <w:r w:rsidR="00856641" w:rsidRPr="00851ABB">
        <w:rPr>
          <w:b/>
          <w:sz w:val="22"/>
          <w:szCs w:val="22"/>
        </w:rPr>
        <w:t>,</w:t>
      </w:r>
      <w:r w:rsidR="00162CBC" w:rsidRPr="00851ABB">
        <w:rPr>
          <w:b/>
          <w:sz w:val="22"/>
          <w:szCs w:val="22"/>
        </w:rPr>
        <w:t xml:space="preserve"> Soils</w:t>
      </w:r>
      <w:r w:rsidR="00856641" w:rsidRPr="00851ABB">
        <w:rPr>
          <w:b/>
          <w:sz w:val="22"/>
          <w:szCs w:val="22"/>
        </w:rPr>
        <w:t xml:space="preserve">, </w:t>
      </w:r>
      <w:r w:rsidR="0035456F">
        <w:rPr>
          <w:b/>
          <w:sz w:val="22"/>
          <w:szCs w:val="22"/>
        </w:rPr>
        <w:t xml:space="preserve">Baseflow Index, </w:t>
      </w:r>
      <w:r w:rsidR="00856641" w:rsidRPr="00851ABB">
        <w:rPr>
          <w:b/>
          <w:sz w:val="22"/>
          <w:szCs w:val="22"/>
        </w:rPr>
        <w:t>Landform</w:t>
      </w:r>
      <w:r w:rsidR="009E021F">
        <w:rPr>
          <w:b/>
          <w:sz w:val="22"/>
          <w:szCs w:val="22"/>
        </w:rPr>
        <w:t>s</w:t>
      </w:r>
      <w:r w:rsidR="00856641" w:rsidRPr="00851ABB">
        <w:rPr>
          <w:b/>
          <w:sz w:val="22"/>
          <w:szCs w:val="22"/>
        </w:rPr>
        <w:t>, and NLCD 2006</w:t>
      </w:r>
      <w:r w:rsidR="00162CBC" w:rsidRPr="00851ABB">
        <w:rPr>
          <w:b/>
          <w:sz w:val="22"/>
          <w:szCs w:val="22"/>
        </w:rPr>
        <w:t xml:space="preserve"> </w:t>
      </w:r>
      <w:r w:rsidR="000D64F9" w:rsidRPr="00851ABB">
        <w:rPr>
          <w:b/>
          <w:sz w:val="22"/>
          <w:szCs w:val="22"/>
        </w:rPr>
        <w:t>Attributes for the Eastern SARP Region</w:t>
      </w:r>
    </w:p>
    <w:p w:rsidR="009C5477" w:rsidRPr="00851ABB" w:rsidRDefault="009C5477" w:rsidP="00F71365">
      <w:pPr>
        <w:rPr>
          <w:b/>
          <w:sz w:val="22"/>
          <w:szCs w:val="22"/>
        </w:rPr>
      </w:pPr>
    </w:p>
    <w:p w:rsidR="007B27DC" w:rsidRPr="00851ABB" w:rsidRDefault="000D64F9" w:rsidP="007B27DC">
      <w:pPr>
        <w:rPr>
          <w:sz w:val="22"/>
          <w:szCs w:val="22"/>
        </w:rPr>
      </w:pPr>
      <w:r w:rsidRPr="00851ABB">
        <w:rPr>
          <w:sz w:val="22"/>
          <w:szCs w:val="22"/>
        </w:rPr>
        <w:t>We attribute</w:t>
      </w:r>
      <w:r w:rsidR="00F71365" w:rsidRPr="00851ABB">
        <w:rPr>
          <w:sz w:val="22"/>
          <w:szCs w:val="22"/>
        </w:rPr>
        <w:t>d</w:t>
      </w:r>
      <w:r w:rsidRPr="00851ABB">
        <w:rPr>
          <w:sz w:val="22"/>
          <w:szCs w:val="22"/>
        </w:rPr>
        <w:t xml:space="preserve"> </w:t>
      </w:r>
      <w:r w:rsidR="004D7184">
        <w:rPr>
          <w:sz w:val="22"/>
          <w:szCs w:val="22"/>
        </w:rPr>
        <w:t xml:space="preserve">the </w:t>
      </w:r>
      <w:r w:rsidR="007B27DC" w:rsidRPr="00851ABB">
        <w:rPr>
          <w:sz w:val="22"/>
          <w:szCs w:val="22"/>
        </w:rPr>
        <w:t xml:space="preserve">local catchment </w:t>
      </w:r>
      <w:r w:rsidR="009E021F">
        <w:rPr>
          <w:sz w:val="22"/>
          <w:szCs w:val="22"/>
        </w:rPr>
        <w:t xml:space="preserve">of each stream reach </w:t>
      </w:r>
      <w:r w:rsidR="002B085E" w:rsidRPr="00851ABB">
        <w:rPr>
          <w:sz w:val="22"/>
          <w:szCs w:val="22"/>
        </w:rPr>
        <w:t xml:space="preserve">in </w:t>
      </w:r>
      <w:r w:rsidR="00277850">
        <w:rPr>
          <w:sz w:val="22"/>
          <w:szCs w:val="22"/>
        </w:rPr>
        <w:t xml:space="preserve">the eastern portions of </w:t>
      </w:r>
      <w:r w:rsidR="002B085E" w:rsidRPr="00851ABB">
        <w:rPr>
          <w:sz w:val="22"/>
          <w:szCs w:val="22"/>
        </w:rPr>
        <w:t>USGS drainage region</w:t>
      </w:r>
      <w:r w:rsidR="009E021F">
        <w:rPr>
          <w:sz w:val="22"/>
          <w:szCs w:val="22"/>
        </w:rPr>
        <w:t>s</w:t>
      </w:r>
      <w:r w:rsidR="002B085E" w:rsidRPr="00851ABB">
        <w:rPr>
          <w:sz w:val="22"/>
          <w:szCs w:val="22"/>
        </w:rPr>
        <w:t xml:space="preserve"> 2, 3, 5, and 6 </w:t>
      </w:r>
      <w:r w:rsidRPr="00851ABB">
        <w:rPr>
          <w:sz w:val="22"/>
          <w:szCs w:val="22"/>
        </w:rPr>
        <w:t>with its</w:t>
      </w:r>
      <w:r w:rsidR="002B085E" w:rsidRPr="00851ABB">
        <w:rPr>
          <w:sz w:val="22"/>
          <w:szCs w:val="22"/>
        </w:rPr>
        <w:t xml:space="preserve"> available</w:t>
      </w:r>
      <w:r w:rsidRPr="00851ABB">
        <w:rPr>
          <w:sz w:val="22"/>
          <w:szCs w:val="22"/>
        </w:rPr>
        <w:t xml:space="preserve"> bedrock geology</w:t>
      </w:r>
      <w:r w:rsidR="007B27DC" w:rsidRPr="00851ABB">
        <w:rPr>
          <w:sz w:val="22"/>
          <w:szCs w:val="22"/>
        </w:rPr>
        <w:t xml:space="preserve">, </w:t>
      </w:r>
      <w:r w:rsidR="00277850">
        <w:rPr>
          <w:sz w:val="22"/>
          <w:szCs w:val="22"/>
        </w:rPr>
        <w:t>soils</w:t>
      </w:r>
      <w:r w:rsidR="009C5477">
        <w:rPr>
          <w:sz w:val="22"/>
          <w:szCs w:val="22"/>
        </w:rPr>
        <w:t xml:space="preserve"> (</w:t>
      </w:r>
      <w:r w:rsidR="007B27DC" w:rsidRPr="00851ABB">
        <w:rPr>
          <w:sz w:val="22"/>
          <w:szCs w:val="22"/>
        </w:rPr>
        <w:t xml:space="preserve">texture, available water capacity, organic carbon), </w:t>
      </w:r>
      <w:r w:rsidR="0035456F">
        <w:rPr>
          <w:sz w:val="22"/>
          <w:szCs w:val="22"/>
        </w:rPr>
        <w:t xml:space="preserve">USGS Baseflow Index, </w:t>
      </w:r>
      <w:r w:rsidR="007B27DC" w:rsidRPr="00851ABB">
        <w:rPr>
          <w:sz w:val="22"/>
          <w:szCs w:val="22"/>
        </w:rPr>
        <w:t>TNC modeled landforms, and NLCD 2006 landcover.   These attributes were compiled to aid in the SALCC hydrologic modeling</w:t>
      </w:r>
      <w:r w:rsidR="009C5477">
        <w:rPr>
          <w:sz w:val="22"/>
          <w:szCs w:val="22"/>
        </w:rPr>
        <w:t xml:space="preserve"> effort (Part 3 of this report)</w:t>
      </w:r>
      <w:r w:rsidR="002B085E" w:rsidRPr="00851ABB">
        <w:rPr>
          <w:sz w:val="22"/>
          <w:szCs w:val="22"/>
        </w:rPr>
        <w:t>,</w:t>
      </w:r>
      <w:r w:rsidR="007B27DC" w:rsidRPr="00851ABB">
        <w:rPr>
          <w:sz w:val="22"/>
          <w:szCs w:val="22"/>
        </w:rPr>
        <w:t xml:space="preserve"> and </w:t>
      </w:r>
      <w:r w:rsidR="002B085E" w:rsidRPr="00851ABB">
        <w:rPr>
          <w:sz w:val="22"/>
          <w:szCs w:val="22"/>
        </w:rPr>
        <w:t xml:space="preserve">they </w:t>
      </w:r>
      <w:r w:rsidR="007B27DC" w:rsidRPr="00851ABB">
        <w:rPr>
          <w:sz w:val="22"/>
          <w:szCs w:val="22"/>
        </w:rPr>
        <w:t>will be useful to future stream classification efforts in the eastern SARP region.  These attributes are briefly described below:</w:t>
      </w:r>
    </w:p>
    <w:p w:rsidR="007B27DC" w:rsidRPr="00851ABB" w:rsidRDefault="007B27DC" w:rsidP="007B27DC">
      <w:pPr>
        <w:rPr>
          <w:sz w:val="22"/>
          <w:szCs w:val="22"/>
        </w:rPr>
      </w:pPr>
    </w:p>
    <w:p w:rsidR="007B27DC" w:rsidRPr="00851ABB" w:rsidRDefault="007B27DC" w:rsidP="007B27DC">
      <w:pPr>
        <w:rPr>
          <w:sz w:val="22"/>
          <w:szCs w:val="22"/>
          <w:u w:val="single"/>
        </w:rPr>
      </w:pPr>
      <w:r w:rsidRPr="00851ABB">
        <w:rPr>
          <w:sz w:val="22"/>
          <w:szCs w:val="22"/>
          <w:u w:val="single"/>
        </w:rPr>
        <w:t>Bedrock Geology</w:t>
      </w:r>
    </w:p>
    <w:p w:rsidR="00E24978" w:rsidRPr="00851ABB" w:rsidRDefault="000D64F9" w:rsidP="00E24978">
      <w:pPr>
        <w:rPr>
          <w:sz w:val="22"/>
          <w:szCs w:val="22"/>
        </w:rPr>
      </w:pPr>
      <w:r w:rsidRPr="00851ABB">
        <w:rPr>
          <w:sz w:val="22"/>
          <w:szCs w:val="22"/>
        </w:rPr>
        <w:t xml:space="preserve">Bedrock geology classes </w:t>
      </w:r>
      <w:r w:rsidR="00F71365" w:rsidRPr="00851ABB">
        <w:rPr>
          <w:sz w:val="22"/>
          <w:szCs w:val="22"/>
        </w:rPr>
        <w:t>included</w:t>
      </w:r>
      <w:r w:rsidRPr="00851ABB">
        <w:rPr>
          <w:sz w:val="22"/>
          <w:szCs w:val="22"/>
        </w:rPr>
        <w:t xml:space="preserve"> </w:t>
      </w:r>
      <w:r w:rsidR="009E021F">
        <w:rPr>
          <w:sz w:val="22"/>
          <w:szCs w:val="22"/>
        </w:rPr>
        <w:t xml:space="preserve">the </w:t>
      </w:r>
      <w:r w:rsidRPr="00851ABB">
        <w:rPr>
          <w:sz w:val="22"/>
          <w:szCs w:val="22"/>
        </w:rPr>
        <w:t>following 7 ecologically relevant classes</w:t>
      </w:r>
      <w:r w:rsidR="007B27DC" w:rsidRPr="00851ABB">
        <w:rPr>
          <w:sz w:val="22"/>
          <w:szCs w:val="22"/>
        </w:rPr>
        <w:t>:</w:t>
      </w:r>
      <w:r w:rsidRPr="00851ABB">
        <w:rPr>
          <w:sz w:val="22"/>
          <w:szCs w:val="22"/>
        </w:rPr>
        <w:t xml:space="preserve"> </w:t>
      </w:r>
    </w:p>
    <w:p w:rsidR="00E24978" w:rsidRPr="00851ABB" w:rsidRDefault="00E24978" w:rsidP="00E24978">
      <w:pPr>
        <w:rPr>
          <w:sz w:val="22"/>
          <w:szCs w:val="22"/>
        </w:rPr>
      </w:pPr>
      <w:r w:rsidRPr="00851ABB">
        <w:rPr>
          <w:sz w:val="22"/>
          <w:szCs w:val="22"/>
        </w:rPr>
        <w:t>1.</w:t>
      </w:r>
      <w:r w:rsidRPr="00851ABB">
        <w:rPr>
          <w:sz w:val="22"/>
          <w:szCs w:val="22"/>
        </w:rPr>
        <w:tab/>
        <w:t>Acidic Granitic</w:t>
      </w:r>
    </w:p>
    <w:p w:rsidR="00E24978" w:rsidRPr="00851ABB" w:rsidRDefault="00E24978" w:rsidP="00E24978">
      <w:pPr>
        <w:rPr>
          <w:sz w:val="22"/>
          <w:szCs w:val="22"/>
        </w:rPr>
      </w:pPr>
      <w:r w:rsidRPr="00851ABB">
        <w:rPr>
          <w:sz w:val="22"/>
          <w:szCs w:val="22"/>
        </w:rPr>
        <w:t>2.</w:t>
      </w:r>
      <w:r w:rsidRPr="00851ABB">
        <w:rPr>
          <w:sz w:val="22"/>
          <w:szCs w:val="22"/>
        </w:rPr>
        <w:tab/>
        <w:t>Acidic Sedimentary/Metasedimentary</w:t>
      </w:r>
    </w:p>
    <w:p w:rsidR="00E24978" w:rsidRPr="00851ABB" w:rsidRDefault="00E24978" w:rsidP="00E24978">
      <w:pPr>
        <w:rPr>
          <w:sz w:val="22"/>
          <w:szCs w:val="22"/>
        </w:rPr>
      </w:pPr>
      <w:r w:rsidRPr="00851ABB">
        <w:rPr>
          <w:sz w:val="22"/>
          <w:szCs w:val="22"/>
        </w:rPr>
        <w:t xml:space="preserve">3. </w:t>
      </w:r>
      <w:r w:rsidRPr="00851ABB">
        <w:rPr>
          <w:sz w:val="22"/>
          <w:szCs w:val="22"/>
        </w:rPr>
        <w:tab/>
        <w:t>Acidic Shale</w:t>
      </w:r>
    </w:p>
    <w:p w:rsidR="00E24978" w:rsidRPr="00851ABB" w:rsidRDefault="00E24978" w:rsidP="00E24978">
      <w:pPr>
        <w:rPr>
          <w:sz w:val="22"/>
          <w:szCs w:val="22"/>
        </w:rPr>
      </w:pPr>
      <w:r w:rsidRPr="00851ABB">
        <w:rPr>
          <w:sz w:val="22"/>
          <w:szCs w:val="22"/>
        </w:rPr>
        <w:t>4.</w:t>
      </w:r>
      <w:r w:rsidRPr="00851ABB">
        <w:rPr>
          <w:sz w:val="22"/>
          <w:szCs w:val="22"/>
        </w:rPr>
        <w:tab/>
        <w:t>Mafic/Intermediate Granitic</w:t>
      </w:r>
    </w:p>
    <w:p w:rsidR="00E24978" w:rsidRPr="00851ABB" w:rsidRDefault="00E24978" w:rsidP="00E24978">
      <w:pPr>
        <w:rPr>
          <w:sz w:val="22"/>
          <w:szCs w:val="22"/>
        </w:rPr>
      </w:pPr>
      <w:r w:rsidRPr="00851ABB">
        <w:rPr>
          <w:sz w:val="22"/>
          <w:szCs w:val="22"/>
        </w:rPr>
        <w:t>5.</w:t>
      </w:r>
      <w:r w:rsidRPr="00851ABB">
        <w:rPr>
          <w:sz w:val="22"/>
          <w:szCs w:val="22"/>
        </w:rPr>
        <w:tab/>
        <w:t>Ultramafic</w:t>
      </w:r>
    </w:p>
    <w:p w:rsidR="00E24978" w:rsidRPr="00851ABB" w:rsidRDefault="00E24978" w:rsidP="00E24978">
      <w:pPr>
        <w:rPr>
          <w:sz w:val="22"/>
          <w:szCs w:val="22"/>
        </w:rPr>
      </w:pPr>
      <w:r w:rsidRPr="00851ABB">
        <w:rPr>
          <w:sz w:val="22"/>
          <w:szCs w:val="22"/>
        </w:rPr>
        <w:t>6.</w:t>
      </w:r>
      <w:r w:rsidRPr="00851ABB">
        <w:rPr>
          <w:sz w:val="22"/>
          <w:szCs w:val="22"/>
        </w:rPr>
        <w:tab/>
        <w:t>Calcareous Sedimentary/Metasedimentary</w:t>
      </w:r>
    </w:p>
    <w:p w:rsidR="007B27DC" w:rsidRPr="00851ABB" w:rsidRDefault="00E24978" w:rsidP="00E24978">
      <w:pPr>
        <w:rPr>
          <w:sz w:val="22"/>
          <w:szCs w:val="22"/>
        </w:rPr>
      </w:pPr>
      <w:r w:rsidRPr="00851ABB">
        <w:rPr>
          <w:sz w:val="22"/>
          <w:szCs w:val="22"/>
        </w:rPr>
        <w:t>7.</w:t>
      </w:r>
      <w:r w:rsidRPr="00851ABB">
        <w:rPr>
          <w:sz w:val="22"/>
          <w:szCs w:val="22"/>
        </w:rPr>
        <w:tab/>
        <w:t>Moderately Calcareous Sedimentary/Metasedimentary</w:t>
      </w:r>
    </w:p>
    <w:p w:rsidR="007B27DC" w:rsidRPr="00851ABB" w:rsidRDefault="007B27DC" w:rsidP="007B27DC">
      <w:pPr>
        <w:rPr>
          <w:sz w:val="22"/>
          <w:szCs w:val="22"/>
        </w:rPr>
      </w:pPr>
    </w:p>
    <w:p w:rsidR="00E24978" w:rsidRPr="00851ABB" w:rsidRDefault="00E24978" w:rsidP="00E24978">
      <w:pPr>
        <w:rPr>
          <w:sz w:val="22"/>
          <w:szCs w:val="22"/>
        </w:rPr>
      </w:pPr>
      <w:r w:rsidRPr="00851ABB">
        <w:rPr>
          <w:sz w:val="22"/>
          <w:szCs w:val="22"/>
        </w:rPr>
        <w:t xml:space="preserve">The percentage of each of the above geology types was calculated for the local reach </w:t>
      </w:r>
      <w:r w:rsidR="002B085E" w:rsidRPr="00851ABB">
        <w:rPr>
          <w:sz w:val="22"/>
          <w:szCs w:val="22"/>
        </w:rPr>
        <w:t xml:space="preserve">catchments </w:t>
      </w:r>
      <w:r w:rsidRPr="00851ABB">
        <w:rPr>
          <w:sz w:val="22"/>
          <w:szCs w:val="22"/>
        </w:rPr>
        <w:t xml:space="preserve">where bedrock geology data was available. Current USGS Bedrock geology maps for </w:t>
      </w:r>
      <w:r w:rsidR="002B085E" w:rsidRPr="00851ABB">
        <w:rPr>
          <w:sz w:val="22"/>
          <w:szCs w:val="22"/>
        </w:rPr>
        <w:t>the northeastern states</w:t>
      </w:r>
      <w:r w:rsidRPr="00851ABB">
        <w:rPr>
          <w:sz w:val="22"/>
          <w:szCs w:val="22"/>
        </w:rPr>
        <w:t xml:space="preserve"> were compiled in digital form at a scale of 1:125,000- 1:250,000 (Appendix </w:t>
      </w:r>
      <w:r w:rsidR="000165B8">
        <w:rPr>
          <w:sz w:val="22"/>
          <w:szCs w:val="22"/>
        </w:rPr>
        <w:t>1</w:t>
      </w:r>
      <w:r w:rsidR="001E1BEE">
        <w:rPr>
          <w:sz w:val="22"/>
          <w:szCs w:val="22"/>
        </w:rPr>
        <w:t>, Map 8</w:t>
      </w:r>
      <w:r w:rsidRPr="00851ABB">
        <w:rPr>
          <w:sz w:val="22"/>
          <w:szCs w:val="22"/>
        </w:rPr>
        <w:t xml:space="preserve">).  The </w:t>
      </w:r>
      <w:r w:rsidR="002B085E" w:rsidRPr="00851ABB">
        <w:rPr>
          <w:sz w:val="22"/>
          <w:szCs w:val="22"/>
        </w:rPr>
        <w:t xml:space="preserve">data was reclassified into seven </w:t>
      </w:r>
      <w:r w:rsidRPr="00851ABB">
        <w:rPr>
          <w:sz w:val="22"/>
          <w:szCs w:val="22"/>
        </w:rPr>
        <w:t>major bedrock classes according to the rocks' texture, resistance, and chemistry properties (Anderson et al. 1999</w:t>
      </w:r>
      <w:r w:rsidR="000165B8">
        <w:rPr>
          <w:sz w:val="22"/>
          <w:szCs w:val="22"/>
        </w:rPr>
        <w:t>, Appendix 1</w:t>
      </w:r>
      <w:r w:rsidRPr="00851ABB">
        <w:rPr>
          <w:sz w:val="22"/>
          <w:szCs w:val="22"/>
        </w:rPr>
        <w:t>).  Th</w:t>
      </w:r>
      <w:r w:rsidR="002B085E" w:rsidRPr="00851ABB">
        <w:rPr>
          <w:sz w:val="22"/>
          <w:szCs w:val="22"/>
        </w:rPr>
        <w:t xml:space="preserve">e process of </w:t>
      </w:r>
      <w:r w:rsidRPr="00851ABB">
        <w:rPr>
          <w:sz w:val="22"/>
          <w:szCs w:val="22"/>
        </w:rPr>
        <w:t xml:space="preserve">crosswalking the hundreds of state geologic formations into the </w:t>
      </w:r>
      <w:r w:rsidR="009E021F">
        <w:rPr>
          <w:sz w:val="22"/>
          <w:szCs w:val="22"/>
        </w:rPr>
        <w:t xml:space="preserve">seven </w:t>
      </w:r>
      <w:r w:rsidRPr="00851ABB">
        <w:rPr>
          <w:sz w:val="22"/>
          <w:szCs w:val="22"/>
        </w:rPr>
        <w:t>regional major ecological bedrock types took much time, effort, and review throughout 2012-2013.  In addition</w:t>
      </w:r>
      <w:r w:rsidR="002B085E" w:rsidRPr="00851ABB">
        <w:rPr>
          <w:sz w:val="22"/>
          <w:szCs w:val="22"/>
        </w:rPr>
        <w:t xml:space="preserve"> to the bedrock categories</w:t>
      </w:r>
      <w:r w:rsidRPr="00851ABB">
        <w:rPr>
          <w:sz w:val="22"/>
          <w:szCs w:val="22"/>
        </w:rPr>
        <w:t>, a deep surficial sediments category where bedrock was very deeply buried within the coastal pla</w:t>
      </w:r>
      <w:r w:rsidR="00277850">
        <w:rPr>
          <w:sz w:val="22"/>
          <w:szCs w:val="22"/>
        </w:rPr>
        <w:t xml:space="preserve">in was added to highlight </w:t>
      </w:r>
      <w:r w:rsidRPr="00851ABB">
        <w:rPr>
          <w:sz w:val="22"/>
          <w:szCs w:val="22"/>
        </w:rPr>
        <w:t xml:space="preserve">areas where bedrock was too deeply buried to be mapped </w:t>
      </w:r>
      <w:r w:rsidR="00277850">
        <w:rPr>
          <w:sz w:val="22"/>
          <w:szCs w:val="22"/>
        </w:rPr>
        <w:t xml:space="preserve">or </w:t>
      </w:r>
      <w:r w:rsidRPr="00851ABB">
        <w:rPr>
          <w:sz w:val="22"/>
          <w:szCs w:val="22"/>
        </w:rPr>
        <w:t xml:space="preserve">have </w:t>
      </w:r>
      <w:r w:rsidR="00277850">
        <w:rPr>
          <w:sz w:val="22"/>
          <w:szCs w:val="22"/>
        </w:rPr>
        <w:t xml:space="preserve">high </w:t>
      </w:r>
      <w:r w:rsidRPr="00851ABB">
        <w:rPr>
          <w:sz w:val="22"/>
          <w:szCs w:val="22"/>
        </w:rPr>
        <w:t>ecological influence on surfa</w:t>
      </w:r>
      <w:r w:rsidR="00277850">
        <w:rPr>
          <w:sz w:val="22"/>
          <w:szCs w:val="22"/>
        </w:rPr>
        <w:t>ce natural communities.  In these</w:t>
      </w:r>
      <w:r w:rsidRPr="00851ABB">
        <w:rPr>
          <w:sz w:val="22"/>
          <w:szCs w:val="22"/>
        </w:rPr>
        <w:t xml:space="preserve"> areas</w:t>
      </w:r>
      <w:r w:rsidR="00840478">
        <w:rPr>
          <w:sz w:val="22"/>
          <w:szCs w:val="22"/>
        </w:rPr>
        <w:t>,</w:t>
      </w:r>
      <w:r w:rsidRPr="00851ABB">
        <w:rPr>
          <w:sz w:val="22"/>
          <w:szCs w:val="22"/>
        </w:rPr>
        <w:t xml:space="preserve"> the soils information would likely have more ecological influence on stream community types</w:t>
      </w:r>
      <w:r w:rsidR="000E756C" w:rsidRPr="00851ABB">
        <w:rPr>
          <w:sz w:val="22"/>
          <w:szCs w:val="22"/>
        </w:rPr>
        <w:t>, water chemistry,</w:t>
      </w:r>
      <w:r w:rsidRPr="00851ABB">
        <w:rPr>
          <w:sz w:val="22"/>
          <w:szCs w:val="22"/>
        </w:rPr>
        <w:t xml:space="preserve"> and hydrology.</w:t>
      </w:r>
    </w:p>
    <w:p w:rsidR="00E24978" w:rsidRPr="00851ABB" w:rsidRDefault="00E24978" w:rsidP="00E24978">
      <w:pPr>
        <w:rPr>
          <w:sz w:val="22"/>
          <w:szCs w:val="22"/>
        </w:rPr>
      </w:pPr>
    </w:p>
    <w:p w:rsidR="000E756C" w:rsidRPr="00851ABB" w:rsidRDefault="002B085E" w:rsidP="000E756C">
      <w:pPr>
        <w:rPr>
          <w:sz w:val="22"/>
          <w:szCs w:val="22"/>
        </w:rPr>
      </w:pPr>
      <w:r w:rsidRPr="00851ABB">
        <w:rPr>
          <w:sz w:val="22"/>
          <w:szCs w:val="22"/>
        </w:rPr>
        <w:t>The relationship of the mapped bedrock geology types in the eastern U.S. to the acid neutralizing capacity of streams and rivers has been investigated by a number of studies</w:t>
      </w:r>
      <w:r w:rsidR="0039175D">
        <w:rPr>
          <w:sz w:val="22"/>
          <w:szCs w:val="22"/>
        </w:rPr>
        <w:t xml:space="preserve"> and used as a key stream classification attribute</w:t>
      </w:r>
      <w:r w:rsidRPr="00851ABB">
        <w:rPr>
          <w:sz w:val="22"/>
          <w:szCs w:val="22"/>
        </w:rPr>
        <w:t>.   The Northeast Aquatic Habitat Classification (Olivero and Anderson, 2008) investigated the relationship of underlying geology to known stream pH locations</w:t>
      </w:r>
      <w:r w:rsidR="000E756C" w:rsidRPr="00851ABB">
        <w:rPr>
          <w:sz w:val="22"/>
          <w:szCs w:val="22"/>
        </w:rPr>
        <w:t xml:space="preserve">, </w:t>
      </w:r>
      <w:r w:rsidRPr="00851ABB">
        <w:rPr>
          <w:sz w:val="22"/>
          <w:szCs w:val="22"/>
        </w:rPr>
        <w:t>examined the relationships between rare aquatic species and geology</w:t>
      </w:r>
      <w:r w:rsidR="000E756C" w:rsidRPr="00851ABB">
        <w:rPr>
          <w:sz w:val="22"/>
          <w:szCs w:val="22"/>
        </w:rPr>
        <w:t>, and used geologic buff</w:t>
      </w:r>
      <w:r w:rsidR="00DC76E3">
        <w:rPr>
          <w:sz w:val="22"/>
          <w:szCs w:val="22"/>
        </w:rPr>
        <w:t>er</w:t>
      </w:r>
      <w:r w:rsidR="000E756C" w:rsidRPr="00851ABB">
        <w:rPr>
          <w:sz w:val="22"/>
          <w:szCs w:val="22"/>
        </w:rPr>
        <w:t>ing capacity as a stream classification attribute</w:t>
      </w:r>
      <w:r w:rsidRPr="00851ABB">
        <w:rPr>
          <w:sz w:val="22"/>
          <w:szCs w:val="22"/>
        </w:rPr>
        <w:t>.  In the report and accompanying state atlas "Geologic Control of Sensitivity of Aquatic Ecosystems in the United States to Acidic Deposition" (Norton 1980), the sensitivity of aquatic ecosystems to acidic precipitation was also shown to depend largely on the capacity of the drainage basin bedrock to assimilate acid during chemical weathering. Even small amounts of limestone in a drainage basin can exert an overwhelming influence on terrains that otherwise would be very vulnerable to acidification</w:t>
      </w:r>
      <w:r w:rsidR="000E756C" w:rsidRPr="00851ABB">
        <w:rPr>
          <w:sz w:val="22"/>
          <w:szCs w:val="22"/>
        </w:rPr>
        <w:t xml:space="preserve"> (Norton 1980)</w:t>
      </w:r>
      <w:r w:rsidRPr="00851ABB">
        <w:rPr>
          <w:sz w:val="22"/>
          <w:szCs w:val="22"/>
        </w:rPr>
        <w:t>.</w:t>
      </w:r>
      <w:r w:rsidR="000E756C" w:rsidRPr="00851ABB">
        <w:rPr>
          <w:sz w:val="22"/>
          <w:szCs w:val="22"/>
        </w:rPr>
        <w:t xml:space="preserve">  Because aquatic organisms need water pH to be within a certain range for optimal growth, reproduction, and survival, the geologic setting’s influence on stream buffering capacity can play a large role in structuring aquatic communities at the reach scale.  </w:t>
      </w:r>
      <w:r w:rsidR="0039175D">
        <w:rPr>
          <w:sz w:val="22"/>
          <w:szCs w:val="22"/>
        </w:rPr>
        <w:t xml:space="preserve">Although this project compiled bedrock geology and some initial stream pH point data (Herily, per com.), there was not sufficient time to develop a full stream buffering capacity model or </w:t>
      </w:r>
      <w:r w:rsidR="00840478">
        <w:rPr>
          <w:sz w:val="22"/>
          <w:szCs w:val="22"/>
        </w:rPr>
        <w:t xml:space="preserve">pH </w:t>
      </w:r>
      <w:r w:rsidR="0039175D">
        <w:rPr>
          <w:sz w:val="22"/>
          <w:szCs w:val="22"/>
        </w:rPr>
        <w:t>stream classification attribute for the region.  F</w:t>
      </w:r>
      <w:r w:rsidR="000E756C" w:rsidRPr="00851ABB">
        <w:rPr>
          <w:sz w:val="22"/>
          <w:szCs w:val="22"/>
        </w:rPr>
        <w:t>urther research in the southeast should be done</w:t>
      </w:r>
      <w:r w:rsidR="0039175D">
        <w:rPr>
          <w:sz w:val="22"/>
          <w:szCs w:val="22"/>
        </w:rPr>
        <w:t xml:space="preserve"> to confirm and investigate the</w:t>
      </w:r>
      <w:r w:rsidR="000E756C" w:rsidRPr="00851ABB">
        <w:rPr>
          <w:sz w:val="22"/>
          <w:szCs w:val="22"/>
        </w:rPr>
        <w:t xml:space="preserve"> relationship of bedrock geology to</w:t>
      </w:r>
      <w:r w:rsidR="0039175D">
        <w:rPr>
          <w:sz w:val="22"/>
          <w:szCs w:val="22"/>
        </w:rPr>
        <w:t xml:space="preserve"> pH and</w:t>
      </w:r>
      <w:r w:rsidR="000E756C" w:rsidRPr="00851ABB">
        <w:rPr>
          <w:sz w:val="22"/>
          <w:szCs w:val="22"/>
        </w:rPr>
        <w:t xml:space="preserve"> instream natural communities.</w:t>
      </w:r>
    </w:p>
    <w:p w:rsidR="000E756C" w:rsidRDefault="000E756C" w:rsidP="000E756C">
      <w:pPr>
        <w:rPr>
          <w:sz w:val="22"/>
          <w:szCs w:val="22"/>
        </w:rPr>
      </w:pPr>
    </w:p>
    <w:p w:rsidR="00B305AD" w:rsidRDefault="00B305AD" w:rsidP="000E756C">
      <w:pPr>
        <w:rPr>
          <w:sz w:val="22"/>
          <w:szCs w:val="22"/>
        </w:rPr>
      </w:pPr>
    </w:p>
    <w:p w:rsidR="00B305AD" w:rsidRDefault="00B305AD" w:rsidP="000E756C">
      <w:pPr>
        <w:rPr>
          <w:sz w:val="22"/>
          <w:szCs w:val="22"/>
        </w:rPr>
      </w:pPr>
    </w:p>
    <w:p w:rsidR="00B305AD" w:rsidRDefault="00B305AD" w:rsidP="000E756C">
      <w:pPr>
        <w:rPr>
          <w:sz w:val="22"/>
          <w:szCs w:val="22"/>
        </w:rPr>
      </w:pPr>
    </w:p>
    <w:p w:rsidR="00B305AD" w:rsidRDefault="00B305AD" w:rsidP="000E756C">
      <w:pPr>
        <w:rPr>
          <w:sz w:val="22"/>
          <w:szCs w:val="22"/>
        </w:rPr>
      </w:pPr>
    </w:p>
    <w:p w:rsidR="00B305AD" w:rsidRDefault="00B305AD" w:rsidP="000E756C">
      <w:pPr>
        <w:rPr>
          <w:sz w:val="22"/>
          <w:szCs w:val="22"/>
        </w:rPr>
      </w:pPr>
    </w:p>
    <w:p w:rsidR="00B305AD" w:rsidRPr="00851ABB" w:rsidRDefault="00B305AD" w:rsidP="000E756C">
      <w:pPr>
        <w:rPr>
          <w:sz w:val="22"/>
          <w:szCs w:val="22"/>
        </w:rPr>
      </w:pPr>
      <w:r>
        <w:rPr>
          <w:sz w:val="22"/>
          <w:szCs w:val="22"/>
        </w:rPr>
        <w:t>Map 8. Bedrock and Deep Surficial Sediments</w:t>
      </w:r>
    </w:p>
    <w:p w:rsidR="000E756C" w:rsidRPr="00851ABB" w:rsidRDefault="007F4B5D" w:rsidP="002B085E">
      <w:pPr>
        <w:rPr>
          <w:sz w:val="22"/>
          <w:szCs w:val="22"/>
        </w:rPr>
      </w:pPr>
      <w:r>
        <w:rPr>
          <w:noProof/>
          <w:sz w:val="22"/>
          <w:szCs w:val="22"/>
          <w:lang w:eastAsia="zh-CN"/>
        </w:rPr>
        <w:drawing>
          <wp:inline distT="0" distB="0" distL="0" distR="0" wp14:anchorId="1D8957E6" wp14:editId="38FDDA09">
            <wp:extent cx="365760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_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F33918" w:rsidRPr="00851ABB" w:rsidRDefault="00F33918" w:rsidP="002B085E">
      <w:pPr>
        <w:rPr>
          <w:sz w:val="22"/>
          <w:szCs w:val="22"/>
        </w:rPr>
      </w:pPr>
    </w:p>
    <w:p w:rsidR="000E756C" w:rsidRPr="00851ABB" w:rsidRDefault="000E756C" w:rsidP="002B085E">
      <w:pPr>
        <w:rPr>
          <w:sz w:val="22"/>
          <w:szCs w:val="22"/>
        </w:rPr>
      </w:pPr>
    </w:p>
    <w:p w:rsidR="00772824" w:rsidRPr="00851ABB" w:rsidRDefault="00772824" w:rsidP="002B085E">
      <w:pPr>
        <w:rPr>
          <w:sz w:val="22"/>
          <w:szCs w:val="22"/>
          <w:u w:val="single"/>
        </w:rPr>
      </w:pPr>
      <w:r w:rsidRPr="00851ABB">
        <w:rPr>
          <w:sz w:val="22"/>
          <w:szCs w:val="22"/>
          <w:u w:val="single"/>
        </w:rPr>
        <w:t>Soils</w:t>
      </w:r>
    </w:p>
    <w:p w:rsidR="002B085E" w:rsidRPr="00851ABB" w:rsidRDefault="00F90D7D" w:rsidP="002B085E">
      <w:pPr>
        <w:rPr>
          <w:sz w:val="22"/>
          <w:szCs w:val="22"/>
        </w:rPr>
      </w:pPr>
      <w:r w:rsidRPr="00851ABB">
        <w:rPr>
          <w:sz w:val="22"/>
          <w:szCs w:val="22"/>
        </w:rPr>
        <w:t xml:space="preserve">Soil </w:t>
      </w:r>
      <w:r w:rsidR="000165B8">
        <w:rPr>
          <w:sz w:val="22"/>
          <w:szCs w:val="22"/>
        </w:rPr>
        <w:t>char</w:t>
      </w:r>
      <w:r w:rsidR="0039175D">
        <w:rPr>
          <w:sz w:val="22"/>
          <w:szCs w:val="22"/>
        </w:rPr>
        <w:t>a</w:t>
      </w:r>
      <w:r w:rsidR="000165B8">
        <w:rPr>
          <w:sz w:val="22"/>
          <w:szCs w:val="22"/>
        </w:rPr>
        <w:t>cteristics</w:t>
      </w:r>
      <w:r w:rsidRPr="00851ABB">
        <w:rPr>
          <w:sz w:val="22"/>
          <w:szCs w:val="22"/>
        </w:rPr>
        <w:t xml:space="preserve"> influence stream ha</w:t>
      </w:r>
      <w:r w:rsidR="00840478">
        <w:rPr>
          <w:sz w:val="22"/>
          <w:szCs w:val="22"/>
        </w:rPr>
        <w:t>bitat conditions in terms of in</w:t>
      </w:r>
      <w:r w:rsidRPr="00851ABB">
        <w:rPr>
          <w:sz w:val="22"/>
          <w:szCs w:val="22"/>
        </w:rPr>
        <w:t xml:space="preserve">stream substrates, water chemistry, and hydrologic regime.  Detailed </w:t>
      </w:r>
      <w:r w:rsidR="00840478">
        <w:rPr>
          <w:sz w:val="22"/>
          <w:szCs w:val="22"/>
        </w:rPr>
        <w:t>fine</w:t>
      </w:r>
      <w:r w:rsidRPr="00851ABB">
        <w:rPr>
          <w:sz w:val="22"/>
          <w:szCs w:val="22"/>
        </w:rPr>
        <w:t xml:space="preserve"> scale maps of soil </w:t>
      </w:r>
      <w:r w:rsidR="0039175D">
        <w:rPr>
          <w:sz w:val="22"/>
          <w:szCs w:val="22"/>
        </w:rPr>
        <w:t xml:space="preserve">characteristics, </w:t>
      </w:r>
      <w:r w:rsidRPr="00851ABB">
        <w:rPr>
          <w:sz w:val="22"/>
          <w:szCs w:val="22"/>
        </w:rPr>
        <w:t>however</w:t>
      </w:r>
      <w:r w:rsidR="000165B8">
        <w:rPr>
          <w:sz w:val="22"/>
          <w:szCs w:val="22"/>
        </w:rPr>
        <w:t>,</w:t>
      </w:r>
      <w:r w:rsidRPr="00851ABB">
        <w:rPr>
          <w:sz w:val="22"/>
          <w:szCs w:val="22"/>
        </w:rPr>
        <w:t xml:space="preserve"> have not previously been available across broad regions.  As part of NRCS’s efforts to make the county soil survey information (SSURGO) more easily available across a broader geographic area, T</w:t>
      </w:r>
      <w:r w:rsidR="005507FC" w:rsidRPr="00851ABB">
        <w:rPr>
          <w:sz w:val="22"/>
          <w:szCs w:val="22"/>
        </w:rPr>
        <w:t xml:space="preserve">NC obtained </w:t>
      </w:r>
      <w:r w:rsidR="0039175D">
        <w:rPr>
          <w:sz w:val="22"/>
          <w:szCs w:val="22"/>
        </w:rPr>
        <w:t xml:space="preserve">selected soils attributes from the </w:t>
      </w:r>
      <w:r w:rsidR="005507FC" w:rsidRPr="00851ABB">
        <w:rPr>
          <w:sz w:val="22"/>
          <w:szCs w:val="22"/>
        </w:rPr>
        <w:t xml:space="preserve">SSURGO </w:t>
      </w:r>
      <w:r w:rsidRPr="00851ABB">
        <w:rPr>
          <w:sz w:val="22"/>
          <w:szCs w:val="22"/>
        </w:rPr>
        <w:t>data</w:t>
      </w:r>
      <w:r w:rsidR="0039175D">
        <w:rPr>
          <w:sz w:val="22"/>
          <w:szCs w:val="22"/>
        </w:rPr>
        <w:t>set</w:t>
      </w:r>
      <w:r w:rsidRPr="00851ABB">
        <w:rPr>
          <w:sz w:val="22"/>
          <w:szCs w:val="22"/>
        </w:rPr>
        <w:t xml:space="preserve"> </w:t>
      </w:r>
      <w:r w:rsidR="002B4C1B" w:rsidRPr="00851ABB">
        <w:rPr>
          <w:sz w:val="22"/>
          <w:szCs w:val="22"/>
        </w:rPr>
        <w:t>from the NRCS December 30, 2009 snapshot</w:t>
      </w:r>
      <w:r w:rsidR="00840478">
        <w:rPr>
          <w:sz w:val="22"/>
          <w:szCs w:val="22"/>
        </w:rPr>
        <w:t xml:space="preserve"> (Bliss, 2013, per comm)</w:t>
      </w:r>
      <w:r w:rsidR="00F33918" w:rsidRPr="00851ABB">
        <w:rPr>
          <w:sz w:val="22"/>
          <w:szCs w:val="22"/>
        </w:rPr>
        <w:t xml:space="preserve">.  </w:t>
      </w:r>
      <w:r w:rsidR="005507FC" w:rsidRPr="00851ABB">
        <w:rPr>
          <w:sz w:val="22"/>
          <w:szCs w:val="22"/>
        </w:rPr>
        <w:t xml:space="preserve">The soil attributes were </w:t>
      </w:r>
      <w:r w:rsidR="00F33918" w:rsidRPr="00851ABB">
        <w:rPr>
          <w:sz w:val="22"/>
          <w:szCs w:val="22"/>
        </w:rPr>
        <w:t xml:space="preserve">then </w:t>
      </w:r>
      <w:r w:rsidR="005507FC" w:rsidRPr="00851ABB">
        <w:rPr>
          <w:sz w:val="22"/>
          <w:szCs w:val="22"/>
        </w:rPr>
        <w:t>linked to the appropriate “map unit” and these millions of mapunit polygons were transformed into 30m grid surfaces</w:t>
      </w:r>
      <w:r w:rsidR="001E1BEE">
        <w:rPr>
          <w:sz w:val="22"/>
          <w:szCs w:val="22"/>
        </w:rPr>
        <w:t xml:space="preserve"> (Maps 9, 10, and 11)</w:t>
      </w:r>
      <w:r w:rsidR="002B4C1B" w:rsidRPr="00851ABB">
        <w:rPr>
          <w:sz w:val="22"/>
          <w:szCs w:val="22"/>
        </w:rPr>
        <w:t xml:space="preserve">.  Where SSURGO soil attributes were not available for a particular county, the coarser scale NRCS STATSGO data was </w:t>
      </w:r>
      <w:r w:rsidR="00DC76E3">
        <w:rPr>
          <w:sz w:val="22"/>
          <w:szCs w:val="22"/>
        </w:rPr>
        <w:t>used to</w:t>
      </w:r>
      <w:r w:rsidR="002B4C1B" w:rsidRPr="00851ABB">
        <w:rPr>
          <w:sz w:val="22"/>
          <w:szCs w:val="22"/>
        </w:rPr>
        <w:t xml:space="preserve"> fill the holes</w:t>
      </w:r>
      <w:r w:rsidR="00F33918" w:rsidRPr="00851ABB">
        <w:rPr>
          <w:sz w:val="22"/>
          <w:szCs w:val="22"/>
        </w:rPr>
        <w:t>, per the recommen</w:t>
      </w:r>
      <w:r w:rsidR="000165B8">
        <w:rPr>
          <w:sz w:val="22"/>
          <w:szCs w:val="22"/>
        </w:rPr>
        <w:t>dation from NRCS (Waltman per. c</w:t>
      </w:r>
      <w:r w:rsidR="00F33918" w:rsidRPr="00851ABB">
        <w:rPr>
          <w:sz w:val="22"/>
          <w:szCs w:val="22"/>
        </w:rPr>
        <w:t>omm)</w:t>
      </w:r>
      <w:r w:rsidR="002B4C1B" w:rsidRPr="00851ABB">
        <w:rPr>
          <w:sz w:val="22"/>
          <w:szCs w:val="22"/>
        </w:rPr>
        <w:t xml:space="preserve">. </w:t>
      </w:r>
      <w:r w:rsidR="00F33918" w:rsidRPr="00851ABB">
        <w:rPr>
          <w:sz w:val="22"/>
          <w:szCs w:val="22"/>
        </w:rPr>
        <w:t>Thirteen</w:t>
      </w:r>
      <w:r w:rsidR="002B4C1B" w:rsidRPr="00851ABB">
        <w:rPr>
          <w:sz w:val="22"/>
          <w:szCs w:val="22"/>
        </w:rPr>
        <w:t xml:space="preserve"> soils attributes </w:t>
      </w:r>
      <w:r w:rsidR="0039175D">
        <w:rPr>
          <w:sz w:val="22"/>
          <w:szCs w:val="22"/>
        </w:rPr>
        <w:t xml:space="preserve">related </w:t>
      </w:r>
      <w:r w:rsidR="00DC76E3">
        <w:rPr>
          <w:sz w:val="22"/>
          <w:szCs w:val="22"/>
        </w:rPr>
        <w:t xml:space="preserve">to </w:t>
      </w:r>
      <w:r w:rsidR="0039175D">
        <w:rPr>
          <w:sz w:val="22"/>
          <w:szCs w:val="22"/>
        </w:rPr>
        <w:t xml:space="preserve">soil </w:t>
      </w:r>
      <w:r w:rsidR="0039175D" w:rsidRPr="00851ABB">
        <w:rPr>
          <w:sz w:val="22"/>
          <w:szCs w:val="22"/>
        </w:rPr>
        <w:t>texture</w:t>
      </w:r>
      <w:r w:rsidR="0039175D">
        <w:rPr>
          <w:sz w:val="22"/>
          <w:szCs w:val="22"/>
        </w:rPr>
        <w:t xml:space="preserve"> (sand, silt, clay)</w:t>
      </w:r>
      <w:r w:rsidR="0039175D" w:rsidRPr="00851ABB">
        <w:rPr>
          <w:sz w:val="22"/>
          <w:szCs w:val="22"/>
        </w:rPr>
        <w:t xml:space="preserve">, available water capacity, and organic carbon attributes </w:t>
      </w:r>
      <w:r w:rsidR="002B4C1B" w:rsidRPr="00851ABB">
        <w:rPr>
          <w:sz w:val="22"/>
          <w:szCs w:val="22"/>
        </w:rPr>
        <w:t xml:space="preserve">were sampled in each available </w:t>
      </w:r>
      <w:r w:rsidR="000165B8">
        <w:rPr>
          <w:sz w:val="22"/>
          <w:szCs w:val="22"/>
        </w:rPr>
        <w:t>NHD</w:t>
      </w:r>
      <w:r w:rsidR="003A35C8">
        <w:rPr>
          <w:sz w:val="22"/>
          <w:szCs w:val="22"/>
        </w:rPr>
        <w:t>Plus</w:t>
      </w:r>
      <w:r w:rsidR="000165B8">
        <w:rPr>
          <w:sz w:val="22"/>
          <w:szCs w:val="22"/>
        </w:rPr>
        <w:t xml:space="preserve"> </w:t>
      </w:r>
      <w:r w:rsidR="002B4C1B" w:rsidRPr="00851ABB">
        <w:rPr>
          <w:sz w:val="22"/>
          <w:szCs w:val="22"/>
        </w:rPr>
        <w:t>reach catchment to provide a mean value for each attribute for each reach</w:t>
      </w:r>
      <w:r w:rsidR="00F33918" w:rsidRPr="00851ABB">
        <w:rPr>
          <w:sz w:val="22"/>
          <w:szCs w:val="22"/>
        </w:rPr>
        <w:t xml:space="preserve"> </w:t>
      </w:r>
      <w:r w:rsidR="0039175D">
        <w:rPr>
          <w:sz w:val="22"/>
          <w:szCs w:val="22"/>
        </w:rPr>
        <w:t xml:space="preserve">catchment </w:t>
      </w:r>
      <w:r w:rsidR="00F33918" w:rsidRPr="00851ABB">
        <w:rPr>
          <w:sz w:val="22"/>
          <w:szCs w:val="22"/>
        </w:rPr>
        <w:t xml:space="preserve">(Table </w:t>
      </w:r>
      <w:r w:rsidR="003A35C8">
        <w:rPr>
          <w:sz w:val="22"/>
          <w:szCs w:val="22"/>
        </w:rPr>
        <w:t>3</w:t>
      </w:r>
      <w:r w:rsidR="00F33918" w:rsidRPr="00851ABB">
        <w:rPr>
          <w:sz w:val="22"/>
          <w:szCs w:val="22"/>
        </w:rPr>
        <w:t>)</w:t>
      </w:r>
      <w:r w:rsidR="002B4C1B" w:rsidRPr="00851ABB">
        <w:rPr>
          <w:sz w:val="22"/>
          <w:szCs w:val="22"/>
        </w:rPr>
        <w:t>.</w:t>
      </w:r>
      <w:r w:rsidR="0039175D">
        <w:rPr>
          <w:sz w:val="22"/>
          <w:szCs w:val="22"/>
        </w:rPr>
        <w:t xml:space="preserve">  </w:t>
      </w:r>
      <w:r w:rsidR="00F33918" w:rsidRPr="00851ABB">
        <w:rPr>
          <w:sz w:val="22"/>
          <w:szCs w:val="22"/>
        </w:rPr>
        <w:t>Currently some county lines can still be seen in the soils data given the differences in methods and time periods used between counties and there was no way to improve this issue.  NRCS is aware of this county to county variation issue</w:t>
      </w:r>
      <w:r w:rsidR="000165B8">
        <w:rPr>
          <w:sz w:val="22"/>
          <w:szCs w:val="22"/>
        </w:rPr>
        <w:t>,</w:t>
      </w:r>
      <w:r w:rsidR="00F33918" w:rsidRPr="00851ABB">
        <w:rPr>
          <w:sz w:val="22"/>
          <w:szCs w:val="22"/>
        </w:rPr>
        <w:t xml:space="preserve"> and it is the goal of their “harmonization project” over the next three years to address and resolve these issues through detailed study and reassignment of soil types across county lines.</w:t>
      </w:r>
      <w:r w:rsidR="000165B8">
        <w:rPr>
          <w:sz w:val="22"/>
          <w:szCs w:val="22"/>
        </w:rPr>
        <w:t xml:space="preserve">  </w:t>
      </w:r>
      <w:r w:rsidR="000165B8" w:rsidRPr="00851ABB">
        <w:rPr>
          <w:sz w:val="22"/>
          <w:szCs w:val="22"/>
        </w:rPr>
        <w:t>Despite this issue</w:t>
      </w:r>
      <w:r w:rsidR="000165B8">
        <w:rPr>
          <w:sz w:val="22"/>
          <w:szCs w:val="22"/>
        </w:rPr>
        <w:t xml:space="preserve"> in the current soils data</w:t>
      </w:r>
      <w:r w:rsidR="000165B8" w:rsidRPr="00851ABB">
        <w:rPr>
          <w:sz w:val="22"/>
          <w:szCs w:val="22"/>
        </w:rPr>
        <w:t xml:space="preserve">, these data are still a great improvement over </w:t>
      </w:r>
      <w:r w:rsidR="00DC76E3">
        <w:rPr>
          <w:sz w:val="22"/>
          <w:szCs w:val="22"/>
        </w:rPr>
        <w:t>previous</w:t>
      </w:r>
      <w:r w:rsidR="00DC76E3" w:rsidRPr="00851ABB">
        <w:rPr>
          <w:sz w:val="22"/>
          <w:szCs w:val="22"/>
        </w:rPr>
        <w:t xml:space="preserve"> </w:t>
      </w:r>
      <w:r w:rsidR="000165B8" w:rsidRPr="00851ABB">
        <w:rPr>
          <w:sz w:val="22"/>
          <w:szCs w:val="22"/>
        </w:rPr>
        <w:t>soils maps and their utility was shown as these variables were highly used by the Random Forest Hydrologic Class model</w:t>
      </w:r>
      <w:r w:rsidR="000165B8">
        <w:rPr>
          <w:sz w:val="22"/>
          <w:szCs w:val="22"/>
        </w:rPr>
        <w:t xml:space="preserve"> (see Part 3 of this report)</w:t>
      </w:r>
      <w:r w:rsidR="000165B8" w:rsidRPr="00851ABB">
        <w:rPr>
          <w:sz w:val="22"/>
          <w:szCs w:val="22"/>
        </w:rPr>
        <w:t xml:space="preserve">.  </w:t>
      </w:r>
    </w:p>
    <w:p w:rsidR="005507FC" w:rsidRPr="00851ABB" w:rsidRDefault="005507FC" w:rsidP="002B085E">
      <w:pPr>
        <w:rPr>
          <w:sz w:val="22"/>
          <w:szCs w:val="22"/>
        </w:rPr>
      </w:pPr>
    </w:p>
    <w:p w:rsidR="001E1BEE" w:rsidRDefault="001E1BEE">
      <w:pPr>
        <w:spacing w:after="200" w:line="276" w:lineRule="auto"/>
        <w:rPr>
          <w:sz w:val="22"/>
          <w:szCs w:val="22"/>
        </w:rPr>
      </w:pPr>
      <w:r>
        <w:rPr>
          <w:sz w:val="22"/>
          <w:szCs w:val="22"/>
        </w:rPr>
        <w:br w:type="page"/>
      </w:r>
    </w:p>
    <w:p w:rsidR="00F33918" w:rsidRPr="00851ABB" w:rsidRDefault="000165B8" w:rsidP="002B085E">
      <w:pPr>
        <w:rPr>
          <w:sz w:val="22"/>
          <w:szCs w:val="22"/>
        </w:rPr>
      </w:pPr>
      <w:r>
        <w:rPr>
          <w:sz w:val="22"/>
          <w:szCs w:val="22"/>
        </w:rPr>
        <w:lastRenderedPageBreak/>
        <w:t xml:space="preserve">Table </w:t>
      </w:r>
      <w:r w:rsidR="003A35C8">
        <w:rPr>
          <w:sz w:val="22"/>
          <w:szCs w:val="22"/>
        </w:rPr>
        <w:t>3</w:t>
      </w:r>
      <w:r w:rsidR="00F33918" w:rsidRPr="00851ABB">
        <w:rPr>
          <w:sz w:val="22"/>
          <w:szCs w:val="22"/>
        </w:rPr>
        <w:t xml:space="preserve">: Soils Attributes </w:t>
      </w:r>
    </w:p>
    <w:p w:rsidR="005507FC" w:rsidRPr="00851ABB" w:rsidRDefault="005507FC" w:rsidP="005507FC">
      <w:pPr>
        <w:rPr>
          <w:i/>
          <w:sz w:val="22"/>
          <w:szCs w:val="22"/>
        </w:rPr>
      </w:pPr>
      <w:r w:rsidRPr="00851ABB">
        <w:rPr>
          <w:bCs/>
          <w:i/>
          <w:sz w:val="22"/>
          <w:szCs w:val="22"/>
        </w:rPr>
        <w:t>Available Water Capacity</w:t>
      </w:r>
    </w:p>
    <w:p w:rsidR="005507FC" w:rsidRPr="00851ABB" w:rsidRDefault="005507FC" w:rsidP="005507FC">
      <w:pPr>
        <w:rPr>
          <w:sz w:val="22"/>
          <w:szCs w:val="22"/>
        </w:rPr>
      </w:pPr>
      <w:r w:rsidRPr="00851ABB">
        <w:rPr>
          <w:bCs/>
          <w:sz w:val="22"/>
          <w:szCs w:val="22"/>
        </w:rPr>
        <w:t>awc_tp: Available Water Capacity, Total Profile, in cm * 100</w:t>
      </w:r>
    </w:p>
    <w:p w:rsidR="005507FC" w:rsidRPr="00851ABB" w:rsidRDefault="005507FC" w:rsidP="005507FC">
      <w:pPr>
        <w:rPr>
          <w:sz w:val="22"/>
          <w:szCs w:val="22"/>
        </w:rPr>
      </w:pPr>
      <w:r w:rsidRPr="00851ABB">
        <w:rPr>
          <w:bCs/>
          <w:sz w:val="22"/>
          <w:szCs w:val="22"/>
        </w:rPr>
        <w:t>awc05 = Available Water Capacity, 0-5cm layer zone, in cm * 100</w:t>
      </w:r>
    </w:p>
    <w:p w:rsidR="005507FC" w:rsidRPr="00851ABB" w:rsidRDefault="005507FC" w:rsidP="005507FC">
      <w:pPr>
        <w:rPr>
          <w:sz w:val="22"/>
          <w:szCs w:val="22"/>
        </w:rPr>
      </w:pPr>
      <w:r w:rsidRPr="00851ABB">
        <w:rPr>
          <w:bCs/>
          <w:sz w:val="22"/>
          <w:szCs w:val="22"/>
        </w:rPr>
        <w:t>awc520 = Available Water Capacity, 5-20 cm layer zone, in cm * 100</w:t>
      </w:r>
    </w:p>
    <w:p w:rsidR="005507FC" w:rsidRPr="00851ABB" w:rsidRDefault="005507FC" w:rsidP="005507FC">
      <w:pPr>
        <w:rPr>
          <w:sz w:val="22"/>
          <w:szCs w:val="22"/>
        </w:rPr>
      </w:pPr>
      <w:r w:rsidRPr="00851ABB">
        <w:rPr>
          <w:bCs/>
          <w:sz w:val="22"/>
          <w:szCs w:val="22"/>
        </w:rPr>
        <w:t>awc2050 = Available Water Capacity, 20-50 cm layer zone, in cm * 100</w:t>
      </w:r>
    </w:p>
    <w:p w:rsidR="005507FC" w:rsidRPr="00851ABB" w:rsidRDefault="005507FC" w:rsidP="005507FC">
      <w:pPr>
        <w:rPr>
          <w:sz w:val="22"/>
          <w:szCs w:val="22"/>
        </w:rPr>
      </w:pPr>
      <w:r w:rsidRPr="00851ABB">
        <w:rPr>
          <w:bCs/>
          <w:sz w:val="22"/>
          <w:szCs w:val="22"/>
        </w:rPr>
        <w:t>awc50100 = Available Water Capacity, 50-100 cm layer zone, in cm * 100</w:t>
      </w:r>
    </w:p>
    <w:p w:rsidR="005507FC" w:rsidRPr="00851ABB" w:rsidRDefault="005507FC" w:rsidP="005507FC">
      <w:pPr>
        <w:rPr>
          <w:sz w:val="22"/>
          <w:szCs w:val="22"/>
        </w:rPr>
      </w:pPr>
      <w:r w:rsidRPr="00851ABB">
        <w:rPr>
          <w:bCs/>
          <w:sz w:val="22"/>
          <w:szCs w:val="22"/>
        </w:rPr>
        <w:t>awc_deep =</w:t>
      </w:r>
      <w:r w:rsidRPr="00851ABB">
        <w:rPr>
          <w:sz w:val="22"/>
          <w:szCs w:val="22"/>
        </w:rPr>
        <w:t xml:space="preserve"> A</w:t>
      </w:r>
      <w:r w:rsidRPr="00851ABB">
        <w:rPr>
          <w:bCs/>
          <w:sz w:val="22"/>
          <w:szCs w:val="22"/>
        </w:rPr>
        <w:t>vailable Water Capacity, Thickness this variable was sampled to in cm</w:t>
      </w:r>
    </w:p>
    <w:p w:rsidR="005507FC" w:rsidRPr="00851ABB" w:rsidRDefault="005507FC" w:rsidP="005507FC">
      <w:pPr>
        <w:rPr>
          <w:sz w:val="22"/>
          <w:szCs w:val="22"/>
        </w:rPr>
      </w:pPr>
      <w:r w:rsidRPr="00851ABB">
        <w:rPr>
          <w:bCs/>
          <w:sz w:val="22"/>
          <w:szCs w:val="22"/>
        </w:rPr>
        <w:t> </w:t>
      </w:r>
    </w:p>
    <w:p w:rsidR="005507FC" w:rsidRPr="00851ABB" w:rsidRDefault="005507FC" w:rsidP="005507FC">
      <w:pPr>
        <w:rPr>
          <w:i/>
          <w:sz w:val="22"/>
          <w:szCs w:val="22"/>
        </w:rPr>
      </w:pPr>
      <w:r w:rsidRPr="00851ABB">
        <w:rPr>
          <w:bCs/>
          <w:i/>
          <w:sz w:val="22"/>
          <w:szCs w:val="22"/>
        </w:rPr>
        <w:t xml:space="preserve">Soil Organic Carbon </w:t>
      </w:r>
    </w:p>
    <w:p w:rsidR="005507FC" w:rsidRPr="00851ABB" w:rsidRDefault="005507FC" w:rsidP="005507FC">
      <w:pPr>
        <w:rPr>
          <w:sz w:val="22"/>
          <w:szCs w:val="22"/>
        </w:rPr>
      </w:pPr>
      <w:r w:rsidRPr="00851ABB">
        <w:rPr>
          <w:bCs/>
          <w:sz w:val="22"/>
          <w:szCs w:val="22"/>
        </w:rPr>
        <w:t>soc_tp = Soil Organic Carbon, total profile g/sq.m</w:t>
      </w:r>
    </w:p>
    <w:p w:rsidR="005507FC" w:rsidRPr="00851ABB" w:rsidRDefault="005507FC" w:rsidP="005507FC">
      <w:pPr>
        <w:rPr>
          <w:sz w:val="22"/>
          <w:szCs w:val="22"/>
        </w:rPr>
      </w:pPr>
      <w:r w:rsidRPr="00851ABB">
        <w:rPr>
          <w:bCs/>
          <w:sz w:val="22"/>
          <w:szCs w:val="22"/>
        </w:rPr>
        <w:t>soc05 = Soil Organic Carbon, 0-5 cm g/sq.m</w:t>
      </w:r>
    </w:p>
    <w:p w:rsidR="005507FC" w:rsidRPr="00851ABB" w:rsidRDefault="005507FC" w:rsidP="005507FC">
      <w:pPr>
        <w:rPr>
          <w:sz w:val="22"/>
          <w:szCs w:val="22"/>
        </w:rPr>
      </w:pPr>
      <w:r w:rsidRPr="00851ABB">
        <w:rPr>
          <w:bCs/>
          <w:sz w:val="22"/>
          <w:szCs w:val="22"/>
        </w:rPr>
        <w:t>soc520 = Soil Organic Carbon, 5-20 cm g/sq.m</w:t>
      </w:r>
    </w:p>
    <w:p w:rsidR="005507FC" w:rsidRPr="00851ABB" w:rsidRDefault="005507FC" w:rsidP="005507FC">
      <w:pPr>
        <w:rPr>
          <w:bCs/>
          <w:sz w:val="22"/>
          <w:szCs w:val="22"/>
        </w:rPr>
      </w:pPr>
      <w:r w:rsidRPr="00851ABB">
        <w:rPr>
          <w:bCs/>
          <w:sz w:val="22"/>
          <w:szCs w:val="22"/>
        </w:rPr>
        <w:t>soc_deep = Soil Organic Carbon, thickness cm</w:t>
      </w:r>
    </w:p>
    <w:p w:rsidR="005507FC" w:rsidRPr="00851ABB" w:rsidRDefault="005507FC" w:rsidP="005507FC">
      <w:pPr>
        <w:rPr>
          <w:bCs/>
          <w:sz w:val="22"/>
          <w:szCs w:val="22"/>
        </w:rPr>
      </w:pPr>
    </w:p>
    <w:p w:rsidR="005507FC" w:rsidRPr="00851ABB" w:rsidRDefault="005507FC" w:rsidP="005507FC">
      <w:pPr>
        <w:rPr>
          <w:i/>
          <w:sz w:val="22"/>
          <w:szCs w:val="22"/>
        </w:rPr>
      </w:pPr>
      <w:r w:rsidRPr="00851ABB">
        <w:rPr>
          <w:bCs/>
          <w:i/>
          <w:sz w:val="22"/>
          <w:szCs w:val="22"/>
        </w:rPr>
        <w:t>Soil Texture</w:t>
      </w:r>
    </w:p>
    <w:p w:rsidR="005507FC" w:rsidRPr="00851ABB" w:rsidRDefault="005507FC" w:rsidP="005507FC">
      <w:pPr>
        <w:rPr>
          <w:sz w:val="22"/>
          <w:szCs w:val="22"/>
        </w:rPr>
      </w:pPr>
      <w:r w:rsidRPr="00851ABB">
        <w:rPr>
          <w:sz w:val="22"/>
          <w:szCs w:val="22"/>
        </w:rPr>
        <w:t xml:space="preserve">sand0_20 = </w:t>
      </w:r>
      <w:r w:rsidR="00404933" w:rsidRPr="00851ABB">
        <w:rPr>
          <w:sz w:val="22"/>
          <w:szCs w:val="22"/>
        </w:rPr>
        <w:t>% sand in the 0-20cm thickness zone</w:t>
      </w:r>
    </w:p>
    <w:p w:rsidR="005507FC" w:rsidRPr="00851ABB" w:rsidRDefault="005507FC" w:rsidP="005507FC">
      <w:pPr>
        <w:rPr>
          <w:sz w:val="22"/>
          <w:szCs w:val="22"/>
        </w:rPr>
      </w:pPr>
      <w:r w:rsidRPr="00851ABB">
        <w:rPr>
          <w:sz w:val="22"/>
          <w:szCs w:val="22"/>
        </w:rPr>
        <w:t xml:space="preserve">silt0_20 </w:t>
      </w:r>
      <w:r w:rsidR="00404933" w:rsidRPr="00851ABB">
        <w:rPr>
          <w:sz w:val="22"/>
          <w:szCs w:val="22"/>
        </w:rPr>
        <w:t>= % silt in the 0-20cm thickness zone</w:t>
      </w:r>
    </w:p>
    <w:p w:rsidR="002B085E" w:rsidRPr="00851ABB" w:rsidRDefault="005507FC" w:rsidP="005507FC">
      <w:pPr>
        <w:rPr>
          <w:sz w:val="22"/>
          <w:szCs w:val="22"/>
        </w:rPr>
      </w:pPr>
      <w:r w:rsidRPr="00851ABB">
        <w:rPr>
          <w:sz w:val="22"/>
          <w:szCs w:val="22"/>
        </w:rPr>
        <w:t>clay0_20</w:t>
      </w:r>
      <w:r w:rsidR="00404933" w:rsidRPr="00851ABB">
        <w:rPr>
          <w:sz w:val="22"/>
          <w:szCs w:val="22"/>
        </w:rPr>
        <w:t xml:space="preserve"> = %caly in the 0-20cm thickness zone</w:t>
      </w:r>
    </w:p>
    <w:p w:rsidR="00154882" w:rsidRPr="00851ABB" w:rsidRDefault="00154882" w:rsidP="005507FC">
      <w:pPr>
        <w:rPr>
          <w:sz w:val="22"/>
          <w:szCs w:val="22"/>
        </w:rPr>
      </w:pPr>
    </w:p>
    <w:p w:rsidR="007F4B5D" w:rsidRDefault="007F4B5D">
      <w:pPr>
        <w:spacing w:after="200" w:line="276" w:lineRule="auto"/>
        <w:rPr>
          <w:sz w:val="22"/>
          <w:szCs w:val="22"/>
        </w:rPr>
      </w:pPr>
      <w:r>
        <w:rPr>
          <w:sz w:val="22"/>
          <w:szCs w:val="22"/>
        </w:rPr>
        <w:br w:type="page"/>
      </w:r>
    </w:p>
    <w:p w:rsidR="00F33918" w:rsidRPr="00851ABB" w:rsidRDefault="00F33918" w:rsidP="005507FC">
      <w:pPr>
        <w:rPr>
          <w:sz w:val="22"/>
          <w:szCs w:val="22"/>
        </w:rPr>
      </w:pPr>
    </w:p>
    <w:p w:rsidR="00154882" w:rsidRPr="00851ABB" w:rsidRDefault="00B305AD" w:rsidP="00154882">
      <w:pPr>
        <w:rPr>
          <w:sz w:val="22"/>
          <w:szCs w:val="22"/>
        </w:rPr>
      </w:pPr>
      <w:r>
        <w:rPr>
          <w:sz w:val="22"/>
          <w:szCs w:val="22"/>
        </w:rPr>
        <w:t>Maps 9</w:t>
      </w:r>
      <w:r w:rsidR="00154882" w:rsidRPr="00B305AD">
        <w:rPr>
          <w:sz w:val="22"/>
          <w:szCs w:val="22"/>
        </w:rPr>
        <w:t>:</w:t>
      </w:r>
      <w:r w:rsidR="00154882" w:rsidRPr="00B305AD">
        <w:rPr>
          <w:bCs/>
          <w:sz w:val="22"/>
          <w:szCs w:val="22"/>
        </w:rPr>
        <w:t xml:space="preserve"> </w:t>
      </w:r>
      <w:r w:rsidRPr="00B305AD">
        <w:rPr>
          <w:bCs/>
          <w:sz w:val="22"/>
          <w:szCs w:val="22"/>
        </w:rPr>
        <w:t xml:space="preserve">9A.) Source Datasets for Available Water Capacity and 9B.) </w:t>
      </w:r>
      <w:r w:rsidR="00154882" w:rsidRPr="00B305AD">
        <w:rPr>
          <w:bCs/>
          <w:sz w:val="22"/>
          <w:szCs w:val="22"/>
        </w:rPr>
        <w:t>Available W</w:t>
      </w:r>
      <w:r w:rsidRPr="00B305AD">
        <w:rPr>
          <w:bCs/>
          <w:sz w:val="22"/>
          <w:szCs w:val="22"/>
        </w:rPr>
        <w:t>ater Capacity Total Profile</w:t>
      </w:r>
    </w:p>
    <w:p w:rsidR="00404933" w:rsidRPr="00851ABB" w:rsidRDefault="00154882" w:rsidP="00404933">
      <w:pPr>
        <w:rPr>
          <w:sz w:val="22"/>
          <w:szCs w:val="22"/>
        </w:rPr>
      </w:pPr>
      <w:r w:rsidRPr="00851ABB">
        <w:rPr>
          <w:noProof/>
          <w:sz w:val="22"/>
          <w:szCs w:val="22"/>
          <w:lang w:eastAsia="zh-CN"/>
        </w:rPr>
        <w:drawing>
          <wp:anchor distT="0" distB="0" distL="114300" distR="114300" simplePos="0" relativeHeight="251655168" behindDoc="0" locked="0" layoutInCell="1" allowOverlap="1" wp14:anchorId="7DA2700B" wp14:editId="5BB161F6">
            <wp:simplePos x="0" y="0"/>
            <wp:positionH relativeFrom="column">
              <wp:posOffset>3326619</wp:posOffset>
            </wp:positionH>
            <wp:positionV relativeFrom="paragraph">
              <wp:posOffset>154305</wp:posOffset>
            </wp:positionV>
            <wp:extent cx="2743200" cy="3520440"/>
            <wp:effectExtent l="0" t="0" r="0" b="381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3520440"/>
                    </a:xfrm>
                    <a:prstGeom prst="rect">
                      <a:avLst/>
                    </a:prstGeom>
                  </pic:spPr>
                </pic:pic>
              </a:graphicData>
            </a:graphic>
            <wp14:sizeRelH relativeFrom="margin">
              <wp14:pctWidth>0</wp14:pctWidth>
            </wp14:sizeRelH>
            <wp14:sizeRelV relativeFrom="margin">
              <wp14:pctHeight>0</wp14:pctHeight>
            </wp14:sizeRelV>
          </wp:anchor>
        </w:drawing>
      </w:r>
      <w:r w:rsidRPr="00851ABB">
        <w:rPr>
          <w:noProof/>
          <w:sz w:val="22"/>
          <w:szCs w:val="22"/>
          <w:lang w:eastAsia="zh-CN"/>
        </w:rPr>
        <w:drawing>
          <wp:anchor distT="0" distB="0" distL="114300" distR="114300" simplePos="0" relativeHeight="251656192" behindDoc="0" locked="0" layoutInCell="1" allowOverlap="1" wp14:anchorId="3F07FFE5" wp14:editId="30F0D2C1">
            <wp:simplePos x="0" y="0"/>
            <wp:positionH relativeFrom="column">
              <wp:posOffset>60960</wp:posOffset>
            </wp:positionH>
            <wp:positionV relativeFrom="paragraph">
              <wp:posOffset>144780</wp:posOffset>
            </wp:positionV>
            <wp:extent cx="2286000" cy="233172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331720"/>
                    </a:xfrm>
                    <a:prstGeom prst="rect">
                      <a:avLst/>
                    </a:prstGeom>
                  </pic:spPr>
                </pic:pic>
              </a:graphicData>
            </a:graphic>
            <wp14:sizeRelH relativeFrom="margin">
              <wp14:pctWidth>0</wp14:pctWidth>
            </wp14:sizeRelH>
            <wp14:sizeRelV relativeFrom="margin">
              <wp14:pctHeight>0</wp14:pctHeight>
            </wp14:sizeRelV>
          </wp:anchor>
        </w:drawing>
      </w:r>
    </w:p>
    <w:p w:rsidR="00154882" w:rsidRPr="00851ABB" w:rsidRDefault="00154882" w:rsidP="00404933">
      <w:pPr>
        <w:rPr>
          <w:sz w:val="22"/>
          <w:szCs w:val="22"/>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B305AD" w:rsidRDefault="00154882" w:rsidP="00F71365">
      <w:pPr>
        <w:rPr>
          <w:sz w:val="22"/>
          <w:szCs w:val="22"/>
          <w:u w:val="single"/>
        </w:rPr>
      </w:pPr>
    </w:p>
    <w:p w:rsidR="00154882" w:rsidRPr="00B305AD" w:rsidRDefault="00B305AD" w:rsidP="00F71365">
      <w:pPr>
        <w:rPr>
          <w:sz w:val="22"/>
          <w:szCs w:val="22"/>
          <w:u w:val="single"/>
        </w:rPr>
      </w:pPr>
      <w:r w:rsidRPr="00B305AD">
        <w:rPr>
          <w:bCs/>
          <w:sz w:val="22"/>
          <w:szCs w:val="22"/>
        </w:rPr>
        <w:t>Map 10</w:t>
      </w:r>
      <w:r w:rsidR="00154882" w:rsidRPr="00B305AD">
        <w:rPr>
          <w:bCs/>
          <w:sz w:val="22"/>
          <w:szCs w:val="22"/>
        </w:rPr>
        <w:t xml:space="preserve">: </w:t>
      </w:r>
      <w:r w:rsidRPr="00B305AD">
        <w:rPr>
          <w:bCs/>
          <w:sz w:val="22"/>
          <w:szCs w:val="22"/>
        </w:rPr>
        <w:t xml:space="preserve">10A.) Source Datasets for </w:t>
      </w:r>
      <w:r w:rsidR="00154882" w:rsidRPr="00B305AD">
        <w:rPr>
          <w:bCs/>
          <w:sz w:val="22"/>
          <w:szCs w:val="22"/>
        </w:rPr>
        <w:t>Soil Organic Carbon</w:t>
      </w:r>
      <w:r w:rsidRPr="00B305AD">
        <w:rPr>
          <w:bCs/>
          <w:sz w:val="22"/>
          <w:szCs w:val="22"/>
        </w:rPr>
        <w:t xml:space="preserve"> and 10B.) Soil Organic Carbon</w:t>
      </w:r>
    </w:p>
    <w:p w:rsidR="00154882" w:rsidRPr="00851ABB" w:rsidRDefault="00154882" w:rsidP="00F71365">
      <w:pPr>
        <w:rPr>
          <w:sz w:val="22"/>
          <w:szCs w:val="22"/>
          <w:u w:val="single"/>
        </w:rPr>
      </w:pPr>
      <w:r w:rsidRPr="00851ABB">
        <w:rPr>
          <w:noProof/>
          <w:sz w:val="22"/>
          <w:szCs w:val="22"/>
          <w:lang w:eastAsia="zh-CN"/>
        </w:rPr>
        <w:drawing>
          <wp:anchor distT="0" distB="0" distL="114300" distR="114300" simplePos="0" relativeHeight="251658240" behindDoc="0" locked="0" layoutInCell="1" allowOverlap="1" wp14:anchorId="21D1F26F" wp14:editId="0E4E4845">
            <wp:simplePos x="0" y="0"/>
            <wp:positionH relativeFrom="column">
              <wp:posOffset>3254375</wp:posOffset>
            </wp:positionH>
            <wp:positionV relativeFrom="paragraph">
              <wp:posOffset>109855</wp:posOffset>
            </wp:positionV>
            <wp:extent cx="2743200" cy="3419856"/>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3419856"/>
                    </a:xfrm>
                    <a:prstGeom prst="rect">
                      <a:avLst/>
                    </a:prstGeom>
                  </pic:spPr>
                </pic:pic>
              </a:graphicData>
            </a:graphic>
            <wp14:sizeRelH relativeFrom="margin">
              <wp14:pctWidth>0</wp14:pctWidth>
            </wp14:sizeRelH>
            <wp14:sizeRelV relativeFrom="margin">
              <wp14:pctHeight>0</wp14:pctHeight>
            </wp14:sizeRelV>
          </wp:anchor>
        </w:drawing>
      </w:r>
    </w:p>
    <w:p w:rsidR="00154882" w:rsidRPr="00851ABB" w:rsidRDefault="00154882" w:rsidP="00F71365">
      <w:pPr>
        <w:rPr>
          <w:sz w:val="22"/>
          <w:szCs w:val="22"/>
          <w:u w:val="single"/>
        </w:rPr>
      </w:pPr>
      <w:r w:rsidRPr="00851ABB">
        <w:rPr>
          <w:noProof/>
          <w:sz w:val="22"/>
          <w:szCs w:val="22"/>
          <w:u w:val="single"/>
          <w:lang w:eastAsia="zh-CN"/>
        </w:rPr>
        <w:drawing>
          <wp:anchor distT="0" distB="0" distL="114300" distR="114300" simplePos="0" relativeHeight="251659264" behindDoc="0" locked="0" layoutInCell="1" allowOverlap="1" wp14:anchorId="6C373E87" wp14:editId="1E66BB7A">
            <wp:simplePos x="0" y="0"/>
            <wp:positionH relativeFrom="column">
              <wp:posOffset>51435</wp:posOffset>
            </wp:positionH>
            <wp:positionV relativeFrom="paragraph">
              <wp:posOffset>98425</wp:posOffset>
            </wp:positionV>
            <wp:extent cx="2286000" cy="2487168"/>
            <wp:effectExtent l="0" t="0" r="0" b="889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2487168"/>
                    </a:xfrm>
                    <a:prstGeom prst="rect">
                      <a:avLst/>
                    </a:prstGeom>
                  </pic:spPr>
                </pic:pic>
              </a:graphicData>
            </a:graphic>
            <wp14:sizeRelH relativeFrom="margin">
              <wp14:pctWidth>0</wp14:pctWidth>
            </wp14:sizeRelH>
            <wp14:sizeRelV relativeFrom="margin">
              <wp14:pctHeight>0</wp14:pctHeight>
            </wp14:sizeRelV>
          </wp:anchor>
        </w:drawing>
      </w: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154882" w:rsidRPr="00851ABB" w:rsidRDefault="00154882" w:rsidP="00F71365">
      <w:pPr>
        <w:rPr>
          <w:sz w:val="22"/>
          <w:szCs w:val="22"/>
          <w:u w:val="single"/>
        </w:rPr>
      </w:pPr>
    </w:p>
    <w:p w:rsidR="00B305AD" w:rsidRDefault="00B305AD" w:rsidP="00F71365">
      <w:pPr>
        <w:rPr>
          <w:sz w:val="22"/>
          <w:szCs w:val="22"/>
        </w:rPr>
      </w:pPr>
    </w:p>
    <w:p w:rsidR="00D92334" w:rsidRDefault="00B305AD" w:rsidP="00F71365">
      <w:pPr>
        <w:rPr>
          <w:sz w:val="22"/>
          <w:szCs w:val="22"/>
          <w:u w:val="single"/>
        </w:rPr>
      </w:pPr>
      <w:r>
        <w:rPr>
          <w:sz w:val="22"/>
          <w:szCs w:val="22"/>
        </w:rPr>
        <w:lastRenderedPageBreak/>
        <w:t>Map11: 11A.)</w:t>
      </w:r>
      <w:r w:rsidRPr="00B305AD">
        <w:rPr>
          <w:bCs/>
          <w:sz w:val="22"/>
          <w:szCs w:val="22"/>
        </w:rPr>
        <w:t xml:space="preserve"> Source Datasets for</w:t>
      </w:r>
      <w:r>
        <w:rPr>
          <w:bCs/>
          <w:sz w:val="22"/>
          <w:szCs w:val="22"/>
        </w:rPr>
        <w:t xml:space="preserve"> Soil Texture, 11B.) Percent Sand, 11C.)Percent Silt, 11D.) Percent Clay</w:t>
      </w: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r>
        <w:rPr>
          <w:noProof/>
          <w:sz w:val="22"/>
          <w:szCs w:val="22"/>
          <w:u w:val="single"/>
          <w:lang w:eastAsia="zh-CN"/>
        </w:rPr>
        <w:drawing>
          <wp:inline distT="0" distB="0" distL="0" distR="0" wp14:anchorId="663309AA" wp14:editId="4F06B080">
            <wp:extent cx="2672861" cy="26728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_source_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599" cy="2667599"/>
                    </a:xfrm>
                    <a:prstGeom prst="rect">
                      <a:avLst/>
                    </a:prstGeom>
                  </pic:spPr>
                </pic:pic>
              </a:graphicData>
            </a:graphic>
          </wp:inline>
        </w:drawing>
      </w:r>
      <w:r>
        <w:rPr>
          <w:noProof/>
          <w:sz w:val="22"/>
          <w:szCs w:val="22"/>
          <w:u w:val="single"/>
          <w:lang w:eastAsia="zh-CN"/>
        </w:rPr>
        <w:drawing>
          <wp:inline distT="0" distB="0" distL="0" distR="0" wp14:anchorId="4EADEE00" wp14:editId="01904521">
            <wp:extent cx="2672862" cy="26728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_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601" cy="2667601"/>
                    </a:xfrm>
                    <a:prstGeom prst="rect">
                      <a:avLst/>
                    </a:prstGeom>
                  </pic:spPr>
                </pic:pic>
              </a:graphicData>
            </a:graphic>
          </wp:inline>
        </w:drawing>
      </w: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r>
        <w:rPr>
          <w:noProof/>
          <w:sz w:val="22"/>
          <w:szCs w:val="22"/>
          <w:u w:val="single"/>
          <w:lang w:eastAsia="zh-CN"/>
        </w:rPr>
        <w:drawing>
          <wp:inline distT="0" distB="0" distL="0" distR="0" wp14:anchorId="16B8AF46" wp14:editId="4628D152">
            <wp:extent cx="2438400" cy="243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t_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3600" cy="2433600"/>
                    </a:xfrm>
                    <a:prstGeom prst="rect">
                      <a:avLst/>
                    </a:prstGeom>
                  </pic:spPr>
                </pic:pic>
              </a:graphicData>
            </a:graphic>
          </wp:inline>
        </w:drawing>
      </w:r>
      <w:r>
        <w:rPr>
          <w:noProof/>
          <w:sz w:val="22"/>
          <w:szCs w:val="22"/>
          <w:u w:val="single"/>
          <w:lang w:eastAsia="zh-CN"/>
        </w:rPr>
        <w:drawing>
          <wp:inline distT="0" distB="0" distL="0" distR="0" wp14:anchorId="26F3014F" wp14:editId="5385ECA5">
            <wp:extent cx="2461846" cy="24618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_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7000" cy="2457000"/>
                    </a:xfrm>
                    <a:prstGeom prst="rect">
                      <a:avLst/>
                    </a:prstGeom>
                  </pic:spPr>
                </pic:pic>
              </a:graphicData>
            </a:graphic>
          </wp:inline>
        </w:drawing>
      </w: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D92334" w:rsidRDefault="00D92334" w:rsidP="00F71365">
      <w:pPr>
        <w:rPr>
          <w:sz w:val="22"/>
          <w:szCs w:val="22"/>
          <w:u w:val="single"/>
        </w:rPr>
      </w:pPr>
    </w:p>
    <w:p w:rsidR="0035456F" w:rsidRDefault="0035456F" w:rsidP="00FE3DE7">
      <w:pPr>
        <w:rPr>
          <w:sz w:val="22"/>
          <w:szCs w:val="22"/>
          <w:u w:val="single"/>
        </w:rPr>
      </w:pPr>
      <w:r>
        <w:rPr>
          <w:sz w:val="22"/>
          <w:szCs w:val="22"/>
          <w:u w:val="single"/>
        </w:rPr>
        <w:t>Baseflow Index</w:t>
      </w:r>
    </w:p>
    <w:p w:rsidR="00723E40" w:rsidRDefault="00723E40" w:rsidP="0035456F">
      <w:pPr>
        <w:rPr>
          <w:sz w:val="22"/>
          <w:szCs w:val="22"/>
        </w:rPr>
      </w:pPr>
      <w:r>
        <w:rPr>
          <w:sz w:val="22"/>
          <w:szCs w:val="22"/>
        </w:rPr>
        <w:t xml:space="preserve">The only regionally available dataset </w:t>
      </w:r>
      <w:r w:rsidR="0039175D">
        <w:rPr>
          <w:sz w:val="22"/>
          <w:szCs w:val="22"/>
        </w:rPr>
        <w:t>for mapping</w:t>
      </w:r>
      <w:r>
        <w:rPr>
          <w:sz w:val="22"/>
          <w:szCs w:val="22"/>
        </w:rPr>
        <w:t xml:space="preserve"> groundwater inflow or baseflow was a Baseflow Index (BFI) USGS Wolock 2003 dataset.  BFI is </w:t>
      </w:r>
      <w:r w:rsidRPr="0035456F">
        <w:rPr>
          <w:sz w:val="22"/>
          <w:szCs w:val="22"/>
        </w:rPr>
        <w:t>the ratio of base flow to total flow volume for a given year</w:t>
      </w:r>
      <w:r>
        <w:rPr>
          <w:sz w:val="22"/>
          <w:szCs w:val="22"/>
        </w:rPr>
        <w:t>.</w:t>
      </w:r>
      <w:r w:rsidRPr="0035456F">
        <w:rPr>
          <w:sz w:val="22"/>
          <w:szCs w:val="22"/>
        </w:rPr>
        <w:t xml:space="preserve"> </w:t>
      </w:r>
      <w:r w:rsidR="0035456F" w:rsidRPr="0035456F">
        <w:rPr>
          <w:sz w:val="22"/>
          <w:szCs w:val="22"/>
        </w:rPr>
        <w:t>This 1-kilometer raster (grid) dataset for the conterminous United States was created by interpolating base-flow index (BFI) values estimated at U.S. Geological Survey (U</w:t>
      </w:r>
      <w:r>
        <w:rPr>
          <w:sz w:val="22"/>
          <w:szCs w:val="22"/>
        </w:rPr>
        <w:t>SGS) streamgages</w:t>
      </w:r>
      <w:r w:rsidR="00DC76E3">
        <w:rPr>
          <w:sz w:val="22"/>
          <w:szCs w:val="22"/>
        </w:rPr>
        <w:t xml:space="preserve"> (</w:t>
      </w:r>
      <w:r>
        <w:rPr>
          <w:sz w:val="22"/>
          <w:szCs w:val="22"/>
        </w:rPr>
        <w:t>Wolock, 2003</w:t>
      </w:r>
      <w:r w:rsidR="00DC76E3">
        <w:rPr>
          <w:sz w:val="22"/>
          <w:szCs w:val="22"/>
        </w:rPr>
        <w:t>)</w:t>
      </w:r>
      <w:r>
        <w:rPr>
          <w:sz w:val="22"/>
          <w:szCs w:val="22"/>
        </w:rPr>
        <w:t xml:space="preserve">.  The BFI values </w:t>
      </w:r>
      <w:r w:rsidR="0039175D">
        <w:rPr>
          <w:sz w:val="22"/>
          <w:szCs w:val="22"/>
        </w:rPr>
        <w:t xml:space="preserve">at the gages </w:t>
      </w:r>
      <w:r>
        <w:rPr>
          <w:sz w:val="22"/>
          <w:szCs w:val="22"/>
        </w:rPr>
        <w:t xml:space="preserve">were generated using a complex program developed by USGS.  The </w:t>
      </w:r>
      <w:r w:rsidR="0035456F" w:rsidRPr="0035456F">
        <w:rPr>
          <w:sz w:val="22"/>
          <w:szCs w:val="22"/>
        </w:rPr>
        <w:t>BFI Web page (http://www.usbr.gov/pmts/hydraulics_lab/twahl/bfi/index.html) states:</w:t>
      </w:r>
      <w:r>
        <w:rPr>
          <w:sz w:val="22"/>
          <w:szCs w:val="22"/>
        </w:rPr>
        <w:t xml:space="preserve"> </w:t>
      </w:r>
      <w:r w:rsidR="0039175D">
        <w:rPr>
          <w:sz w:val="22"/>
          <w:szCs w:val="22"/>
        </w:rPr>
        <w:t>“</w:t>
      </w:r>
      <w:r w:rsidR="0035456F" w:rsidRPr="0035456F">
        <w:rPr>
          <w:sz w:val="22"/>
          <w:szCs w:val="22"/>
        </w:rPr>
        <w:t>The method combines a local minimums approach with a recession slope test. The program estimates the annual base-flow volume of unregulated rivers and streams and computes</w:t>
      </w:r>
      <w:r>
        <w:rPr>
          <w:sz w:val="22"/>
          <w:szCs w:val="22"/>
        </w:rPr>
        <w:t xml:space="preserve"> an annual base-flow index.</w:t>
      </w:r>
      <w:r w:rsidR="0039175D">
        <w:rPr>
          <w:sz w:val="22"/>
          <w:szCs w:val="22"/>
        </w:rPr>
        <w:t>”</w:t>
      </w:r>
      <w:r>
        <w:rPr>
          <w:sz w:val="22"/>
          <w:szCs w:val="22"/>
        </w:rPr>
        <w:t xml:space="preserve">  To calculate the mean BFI for each local stream catchment, the 1km BFI grid was resampled to </w:t>
      </w:r>
      <w:r w:rsidR="000165B8">
        <w:rPr>
          <w:sz w:val="22"/>
          <w:szCs w:val="22"/>
        </w:rPr>
        <w:t>a 20m</w:t>
      </w:r>
      <w:r>
        <w:rPr>
          <w:sz w:val="22"/>
          <w:szCs w:val="22"/>
        </w:rPr>
        <w:t xml:space="preserve"> grid cell resolution and the mean BFI for each stream catchment in regions 2, 3, 4, and 5 was generated.</w:t>
      </w:r>
    </w:p>
    <w:p w:rsidR="00B305AD" w:rsidRDefault="00B305AD" w:rsidP="0035456F">
      <w:pPr>
        <w:rPr>
          <w:sz w:val="22"/>
          <w:szCs w:val="22"/>
        </w:rPr>
      </w:pPr>
    </w:p>
    <w:p w:rsidR="00B305AD" w:rsidRPr="0035456F" w:rsidRDefault="00B305AD" w:rsidP="0035456F">
      <w:pPr>
        <w:rPr>
          <w:sz w:val="22"/>
          <w:szCs w:val="22"/>
        </w:rPr>
      </w:pPr>
      <w:r>
        <w:rPr>
          <w:sz w:val="22"/>
          <w:szCs w:val="22"/>
        </w:rPr>
        <w:t>Map 12. Baseflow Index</w:t>
      </w:r>
    </w:p>
    <w:p w:rsidR="0035456F" w:rsidRDefault="0035456F" w:rsidP="00FE3DE7">
      <w:pPr>
        <w:rPr>
          <w:sz w:val="22"/>
          <w:szCs w:val="22"/>
          <w:u w:val="single"/>
        </w:rPr>
      </w:pPr>
    </w:p>
    <w:p w:rsidR="0035456F" w:rsidRDefault="0035456F" w:rsidP="00FE3DE7">
      <w:pPr>
        <w:rPr>
          <w:sz w:val="22"/>
          <w:szCs w:val="22"/>
          <w:u w:val="single"/>
        </w:rPr>
      </w:pPr>
      <w:r w:rsidRPr="0035456F">
        <w:rPr>
          <w:noProof/>
          <w:sz w:val="22"/>
          <w:szCs w:val="22"/>
          <w:u w:val="single"/>
          <w:lang w:eastAsia="zh-CN"/>
        </w:rPr>
        <w:drawing>
          <wp:inline distT="0" distB="0" distL="0" distR="0" wp14:anchorId="53D45194" wp14:editId="134A7A3A">
            <wp:extent cx="3429000" cy="26517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0" cy="2651760"/>
                    </a:xfrm>
                    <a:prstGeom prst="rect">
                      <a:avLst/>
                    </a:prstGeom>
                  </pic:spPr>
                </pic:pic>
              </a:graphicData>
            </a:graphic>
          </wp:inline>
        </w:drawing>
      </w:r>
    </w:p>
    <w:p w:rsidR="00723E40" w:rsidRDefault="00723E40" w:rsidP="00FE3DE7">
      <w:pPr>
        <w:rPr>
          <w:sz w:val="22"/>
          <w:szCs w:val="22"/>
          <w:u w:val="single"/>
        </w:rPr>
      </w:pPr>
    </w:p>
    <w:p w:rsidR="00FE3DE7" w:rsidRPr="00851ABB" w:rsidRDefault="00FE3DE7" w:rsidP="00FE3DE7">
      <w:pPr>
        <w:rPr>
          <w:sz w:val="22"/>
          <w:szCs w:val="22"/>
          <w:u w:val="single"/>
        </w:rPr>
      </w:pPr>
      <w:r w:rsidRPr="00851ABB">
        <w:rPr>
          <w:sz w:val="22"/>
          <w:szCs w:val="22"/>
          <w:u w:val="single"/>
        </w:rPr>
        <w:t>Landforms</w:t>
      </w:r>
    </w:p>
    <w:p w:rsidR="005E3ABB" w:rsidRDefault="005E3ABB" w:rsidP="005E3ABB">
      <w:pPr>
        <w:rPr>
          <w:sz w:val="22"/>
          <w:szCs w:val="22"/>
        </w:rPr>
      </w:pPr>
      <w:r>
        <w:rPr>
          <w:sz w:val="22"/>
          <w:szCs w:val="22"/>
        </w:rPr>
        <w:t xml:space="preserve">The amount of each </w:t>
      </w:r>
      <w:r w:rsidR="00C62FE9">
        <w:rPr>
          <w:sz w:val="22"/>
          <w:szCs w:val="22"/>
        </w:rPr>
        <w:t xml:space="preserve">30m </w:t>
      </w:r>
      <w:r>
        <w:rPr>
          <w:sz w:val="22"/>
          <w:szCs w:val="22"/>
        </w:rPr>
        <w:t xml:space="preserve">landform type </w:t>
      </w:r>
      <w:r w:rsidR="00DC76E3">
        <w:rPr>
          <w:sz w:val="22"/>
          <w:szCs w:val="22"/>
        </w:rPr>
        <w:t xml:space="preserve">(n=19) modeled by TNC was calculated for </w:t>
      </w:r>
      <w:r>
        <w:rPr>
          <w:sz w:val="22"/>
          <w:szCs w:val="22"/>
        </w:rPr>
        <w:t xml:space="preserve">the local catchment of each reach in USGS drainage regions 2, 3, 5, and 6. </w:t>
      </w:r>
      <w:r w:rsidR="002F4F2D">
        <w:rPr>
          <w:sz w:val="22"/>
          <w:szCs w:val="22"/>
        </w:rPr>
        <w:t xml:space="preserve">These tabulations provide a context regarding the confinement of the river and its local catchment topographic setting.  </w:t>
      </w:r>
      <w:r>
        <w:rPr>
          <w:sz w:val="22"/>
          <w:szCs w:val="22"/>
        </w:rPr>
        <w:t xml:space="preserve">Stanley Rowe called landform "the anchor and control of terrestrial ecosystems."  </w:t>
      </w:r>
      <w:r w:rsidR="00B3635A">
        <w:rPr>
          <w:sz w:val="22"/>
          <w:szCs w:val="22"/>
        </w:rPr>
        <w:t>Landforms break</w:t>
      </w:r>
      <w:r>
        <w:rPr>
          <w:sz w:val="22"/>
          <w:szCs w:val="22"/>
        </w:rPr>
        <w:t xml:space="preserve"> up broad landscapes into local topographic units, and in doing so provide for meso- and microclimatic expression of broader climatic character.  </w:t>
      </w:r>
      <w:r w:rsidR="00DC76E3">
        <w:rPr>
          <w:sz w:val="22"/>
          <w:szCs w:val="22"/>
        </w:rPr>
        <w:t xml:space="preserve">Landform </w:t>
      </w:r>
      <w:r>
        <w:rPr>
          <w:sz w:val="22"/>
          <w:szCs w:val="22"/>
        </w:rPr>
        <w:t xml:space="preserve">is largely responsible for local variation in solar radiation, soil development, moisture availability, and susceptibility to wind and other disturbance.  As one of the five "genetic influences" in the process of soil formation, it is tightly tied to rates of erosion and deposition, and therefore to soil depth, texture, and nutrient availability.  These are, with moisture, the primary edaphic controllers of plant productivity and species distributions.  If the other four influences on soil formation (climate, time, parent material, and biota) are constant over a given space, it is variation in landform that drives variation in the distribution and composition of natural communities.  </w:t>
      </w:r>
    </w:p>
    <w:p w:rsidR="005E3ABB" w:rsidRDefault="005E3ABB" w:rsidP="005E3ABB">
      <w:pPr>
        <w:rPr>
          <w:sz w:val="22"/>
          <w:szCs w:val="22"/>
        </w:rPr>
      </w:pPr>
    </w:p>
    <w:p w:rsidR="005E3ABB" w:rsidRPr="005E3ABB" w:rsidRDefault="005E3ABB" w:rsidP="005E3ABB">
      <w:pPr>
        <w:rPr>
          <w:sz w:val="22"/>
          <w:szCs w:val="22"/>
        </w:rPr>
      </w:pPr>
      <w:r>
        <w:rPr>
          <w:sz w:val="22"/>
          <w:szCs w:val="22"/>
        </w:rPr>
        <w:t>Landform is a compound measure, which can be decomposed into the primary terrain attributes of elevation, slope, aspect, surface curvature, and upslope catchment area.  The wide availability and improving quality of digital elevation data has made the quantification</w:t>
      </w:r>
      <w:r w:rsidR="00B329DF">
        <w:rPr>
          <w:sz w:val="22"/>
          <w:szCs w:val="22"/>
        </w:rPr>
        <w:t xml:space="preserve"> of primary terrain attributes possible.</w:t>
      </w:r>
      <w:r>
        <w:rPr>
          <w:sz w:val="22"/>
          <w:szCs w:val="22"/>
        </w:rPr>
        <w:t xml:space="preserve">  </w:t>
      </w:r>
      <w:r w:rsidR="000165B8">
        <w:rPr>
          <w:sz w:val="22"/>
          <w:szCs w:val="22"/>
        </w:rPr>
        <w:t xml:space="preserve">TNC </w:t>
      </w:r>
      <w:r>
        <w:rPr>
          <w:sz w:val="22"/>
          <w:szCs w:val="22"/>
        </w:rPr>
        <w:t xml:space="preserve">adopted the Fels and Matson (1997) approach to landform modeling.  They described a </w:t>
      </w:r>
      <w:r>
        <w:rPr>
          <w:sz w:val="22"/>
          <w:szCs w:val="22"/>
        </w:rPr>
        <w:lastRenderedPageBreak/>
        <w:t>metric that combines information on slope and landscape position to define topographic units such as ridges, sideslopes, coves, and flats on the landscape</w:t>
      </w:r>
      <w:r w:rsidR="001E1BEE">
        <w:rPr>
          <w:sz w:val="22"/>
          <w:szCs w:val="22"/>
        </w:rPr>
        <w:t xml:space="preserve"> (Map 13)</w:t>
      </w:r>
      <w:r>
        <w:rPr>
          <w:sz w:val="22"/>
          <w:szCs w:val="22"/>
        </w:rPr>
        <w:t xml:space="preserve">.  </w:t>
      </w:r>
      <w:r w:rsidR="00C62FE9">
        <w:rPr>
          <w:sz w:val="22"/>
          <w:szCs w:val="22"/>
        </w:rPr>
        <w:t xml:space="preserve">Recognizing the ecological importance of separating occurrences of “flats” into primarily dry areas and areas of high moisture availability, we </w:t>
      </w:r>
      <w:r w:rsidR="000165B8">
        <w:rPr>
          <w:sz w:val="22"/>
          <w:szCs w:val="22"/>
        </w:rPr>
        <w:t xml:space="preserve">also </w:t>
      </w:r>
      <w:r w:rsidR="00C62FE9">
        <w:rPr>
          <w:sz w:val="22"/>
          <w:szCs w:val="22"/>
        </w:rPr>
        <w:t xml:space="preserve">calculated a simple moisture index that maps variation in moisture accumulation and soil residence time.  We used National Wetlands Inventory </w:t>
      </w:r>
      <w:r w:rsidR="00DC76E3">
        <w:rPr>
          <w:sz w:val="22"/>
          <w:szCs w:val="22"/>
        </w:rPr>
        <w:t xml:space="preserve">(NWI) </w:t>
      </w:r>
      <w:r w:rsidR="00C62FE9">
        <w:rPr>
          <w:sz w:val="22"/>
          <w:szCs w:val="22"/>
        </w:rPr>
        <w:t xml:space="preserve">datasets to calibrate the index and set a wet/dry threshold, then applied it to the flats landform to make the split.  </w:t>
      </w:r>
      <w:r>
        <w:rPr>
          <w:sz w:val="22"/>
          <w:szCs w:val="22"/>
        </w:rPr>
        <w:t>The parent dataset used to construct the landforms is the 30</w:t>
      </w:r>
      <w:r w:rsidR="00DC76E3">
        <w:rPr>
          <w:sz w:val="22"/>
          <w:szCs w:val="22"/>
        </w:rPr>
        <w:t>m</w:t>
      </w:r>
      <w:r>
        <w:rPr>
          <w:sz w:val="22"/>
          <w:szCs w:val="22"/>
        </w:rPr>
        <w:t xml:space="preserve"> National Elevation Dataset </w:t>
      </w:r>
      <w:r w:rsidR="00DC76E3">
        <w:rPr>
          <w:sz w:val="22"/>
          <w:szCs w:val="22"/>
        </w:rPr>
        <w:t xml:space="preserve">(NED) </w:t>
      </w:r>
      <w:r>
        <w:rPr>
          <w:sz w:val="22"/>
          <w:szCs w:val="22"/>
        </w:rPr>
        <w:t xml:space="preserve">digital elevation model (DEM) </w:t>
      </w:r>
      <w:r w:rsidR="00DC76E3">
        <w:rPr>
          <w:sz w:val="22"/>
          <w:szCs w:val="22"/>
        </w:rPr>
        <w:t xml:space="preserve">developed by </w:t>
      </w:r>
      <w:r>
        <w:rPr>
          <w:sz w:val="22"/>
          <w:szCs w:val="22"/>
        </w:rPr>
        <w:t xml:space="preserve">the USGS.  </w:t>
      </w:r>
    </w:p>
    <w:p w:rsidR="00006B98" w:rsidRDefault="00006B98" w:rsidP="00F71365">
      <w:pPr>
        <w:rPr>
          <w:sz w:val="22"/>
          <w:szCs w:val="22"/>
          <w:u w:val="single"/>
        </w:rPr>
      </w:pPr>
    </w:p>
    <w:p w:rsidR="00B305AD" w:rsidRPr="00B305AD" w:rsidRDefault="00B305AD" w:rsidP="00F71365">
      <w:pPr>
        <w:rPr>
          <w:sz w:val="22"/>
          <w:szCs w:val="22"/>
        </w:rPr>
      </w:pPr>
      <w:r w:rsidRPr="00B305AD">
        <w:rPr>
          <w:sz w:val="22"/>
          <w:szCs w:val="22"/>
        </w:rPr>
        <w:t xml:space="preserve">Map 13. </w:t>
      </w:r>
      <w:r w:rsidR="000165B8">
        <w:rPr>
          <w:sz w:val="22"/>
          <w:szCs w:val="22"/>
        </w:rPr>
        <w:t>TNC Modeled Landform</w:t>
      </w:r>
      <w:r w:rsidR="00DC76E3">
        <w:rPr>
          <w:sz w:val="22"/>
          <w:szCs w:val="22"/>
        </w:rPr>
        <w:t>s</w:t>
      </w:r>
      <w:r w:rsidR="000165B8">
        <w:rPr>
          <w:sz w:val="22"/>
          <w:szCs w:val="22"/>
        </w:rPr>
        <w:t>, 30m resolution</w:t>
      </w:r>
    </w:p>
    <w:p w:rsidR="00006B98" w:rsidRDefault="00006B98" w:rsidP="00F71365">
      <w:pPr>
        <w:rPr>
          <w:sz w:val="22"/>
          <w:szCs w:val="22"/>
          <w:u w:val="single"/>
        </w:rPr>
      </w:pPr>
    </w:p>
    <w:p w:rsidR="00006B98" w:rsidRPr="00851ABB" w:rsidRDefault="00006B98" w:rsidP="00F71365">
      <w:pPr>
        <w:rPr>
          <w:sz w:val="22"/>
          <w:szCs w:val="22"/>
          <w:u w:val="single"/>
        </w:rPr>
      </w:pPr>
      <w:r>
        <w:rPr>
          <w:noProof/>
          <w:sz w:val="22"/>
          <w:szCs w:val="22"/>
          <w:u w:val="single"/>
          <w:lang w:eastAsia="zh-CN"/>
        </w:rPr>
        <w:drawing>
          <wp:inline distT="0" distB="0" distL="0" distR="0" wp14:anchorId="2B3FC648" wp14:editId="48A68F5F">
            <wp:extent cx="36576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forms_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154882" w:rsidRPr="00851ABB" w:rsidRDefault="00154882" w:rsidP="00F71365">
      <w:pPr>
        <w:rPr>
          <w:sz w:val="22"/>
          <w:szCs w:val="22"/>
          <w:u w:val="single"/>
        </w:rPr>
      </w:pPr>
    </w:p>
    <w:p w:rsidR="00F97636" w:rsidRPr="00851ABB" w:rsidRDefault="00F97636" w:rsidP="00F71365">
      <w:pPr>
        <w:rPr>
          <w:sz w:val="22"/>
          <w:szCs w:val="22"/>
        </w:rPr>
      </w:pPr>
    </w:p>
    <w:p w:rsidR="003A35C8" w:rsidRDefault="003A35C8" w:rsidP="00F71365">
      <w:pPr>
        <w:rPr>
          <w:sz w:val="22"/>
          <w:szCs w:val="22"/>
          <w:u w:val="single"/>
        </w:rPr>
      </w:pPr>
    </w:p>
    <w:p w:rsidR="003A35C8" w:rsidRDefault="003A35C8" w:rsidP="00F71365">
      <w:pPr>
        <w:rPr>
          <w:sz w:val="22"/>
          <w:szCs w:val="22"/>
          <w:u w:val="single"/>
        </w:rPr>
      </w:pPr>
    </w:p>
    <w:p w:rsidR="003A35C8" w:rsidRDefault="003A35C8" w:rsidP="00F71365">
      <w:pPr>
        <w:rPr>
          <w:sz w:val="22"/>
          <w:szCs w:val="22"/>
          <w:u w:val="single"/>
        </w:rPr>
      </w:pPr>
    </w:p>
    <w:p w:rsidR="00772824" w:rsidRPr="00851ABB" w:rsidRDefault="00772824" w:rsidP="00F71365">
      <w:pPr>
        <w:rPr>
          <w:sz w:val="22"/>
          <w:szCs w:val="22"/>
          <w:u w:val="single"/>
        </w:rPr>
      </w:pPr>
      <w:r w:rsidRPr="00851ABB">
        <w:rPr>
          <w:sz w:val="22"/>
          <w:szCs w:val="22"/>
          <w:u w:val="single"/>
        </w:rPr>
        <w:t>Landcover</w:t>
      </w:r>
    </w:p>
    <w:p w:rsidR="00456FD2" w:rsidRDefault="00456FD2" w:rsidP="00456FD2">
      <w:pPr>
        <w:rPr>
          <w:sz w:val="22"/>
          <w:szCs w:val="22"/>
        </w:rPr>
      </w:pPr>
      <w:r>
        <w:rPr>
          <w:sz w:val="22"/>
          <w:szCs w:val="22"/>
        </w:rPr>
        <w:t xml:space="preserve">The amount of each of the </w:t>
      </w:r>
      <w:r w:rsidRPr="00456FD2">
        <w:rPr>
          <w:sz w:val="22"/>
          <w:szCs w:val="22"/>
        </w:rPr>
        <w:t xml:space="preserve">National Land Cover Database 2006 (NLCD2006) </w:t>
      </w:r>
      <w:r>
        <w:rPr>
          <w:sz w:val="22"/>
          <w:szCs w:val="22"/>
        </w:rPr>
        <w:t xml:space="preserve">classes within the local </w:t>
      </w:r>
      <w:r w:rsidR="002779C9">
        <w:rPr>
          <w:sz w:val="22"/>
          <w:szCs w:val="22"/>
        </w:rPr>
        <w:t>NHDP</w:t>
      </w:r>
      <w:r w:rsidR="00B12A14">
        <w:rPr>
          <w:sz w:val="22"/>
          <w:szCs w:val="22"/>
        </w:rPr>
        <w:t xml:space="preserve">lus </w:t>
      </w:r>
      <w:r>
        <w:rPr>
          <w:sz w:val="22"/>
          <w:szCs w:val="22"/>
        </w:rPr>
        <w:t xml:space="preserve">catchment of each reach in USGS drainage regions 2, 3, 5, and 6 were calculated.   </w:t>
      </w:r>
      <w:r w:rsidR="00725F8D">
        <w:rPr>
          <w:sz w:val="22"/>
          <w:szCs w:val="22"/>
        </w:rPr>
        <w:t>NLCD 2006</w:t>
      </w:r>
      <w:r w:rsidRPr="00456FD2">
        <w:rPr>
          <w:sz w:val="22"/>
          <w:szCs w:val="22"/>
        </w:rPr>
        <w:t xml:space="preserve"> is a 16-class land cover classification scheme that has been applied consistently across the conterminous United States at a spatial resolution of 30 meters</w:t>
      </w:r>
      <w:r w:rsidR="001E1BEE">
        <w:rPr>
          <w:sz w:val="22"/>
          <w:szCs w:val="22"/>
        </w:rPr>
        <w:t xml:space="preserve"> (Map 14)</w:t>
      </w:r>
      <w:r w:rsidRPr="00456FD2">
        <w:rPr>
          <w:sz w:val="22"/>
          <w:szCs w:val="22"/>
        </w:rPr>
        <w:t xml:space="preserve">. NLCD2006 is based primarily on the unsupervised classification of Landsat Enhanced Thematic Mapper+ (ETM+) circa 2006 satellite data. </w:t>
      </w:r>
    </w:p>
    <w:p w:rsidR="00B305AD" w:rsidRDefault="00B305AD" w:rsidP="00456FD2">
      <w:pPr>
        <w:rPr>
          <w:sz w:val="22"/>
          <w:szCs w:val="22"/>
        </w:rPr>
      </w:pPr>
    </w:p>
    <w:p w:rsidR="00B305AD" w:rsidRDefault="00B305AD" w:rsidP="00456FD2">
      <w:pPr>
        <w:rPr>
          <w:sz w:val="22"/>
          <w:szCs w:val="22"/>
        </w:rPr>
      </w:pPr>
    </w:p>
    <w:p w:rsidR="00B305AD" w:rsidRDefault="00B305AD" w:rsidP="00456FD2">
      <w:pPr>
        <w:rPr>
          <w:sz w:val="22"/>
          <w:szCs w:val="22"/>
        </w:rPr>
      </w:pPr>
    </w:p>
    <w:p w:rsidR="00456FD2" w:rsidRDefault="00456FD2" w:rsidP="00456FD2">
      <w:pPr>
        <w:rPr>
          <w:sz w:val="22"/>
          <w:szCs w:val="22"/>
        </w:rPr>
      </w:pPr>
    </w:p>
    <w:p w:rsidR="000165B8" w:rsidRDefault="000165B8" w:rsidP="00456FD2">
      <w:pPr>
        <w:rPr>
          <w:sz w:val="22"/>
          <w:szCs w:val="22"/>
        </w:rPr>
      </w:pPr>
    </w:p>
    <w:p w:rsidR="003A35C8" w:rsidRDefault="003A35C8" w:rsidP="00456FD2">
      <w:pPr>
        <w:rPr>
          <w:sz w:val="22"/>
          <w:szCs w:val="22"/>
        </w:rPr>
      </w:pPr>
    </w:p>
    <w:p w:rsidR="000165B8" w:rsidRDefault="000165B8" w:rsidP="00456FD2">
      <w:pPr>
        <w:rPr>
          <w:sz w:val="22"/>
          <w:szCs w:val="22"/>
        </w:rPr>
      </w:pPr>
    </w:p>
    <w:p w:rsidR="001C63DC" w:rsidRDefault="00B305AD" w:rsidP="00030313">
      <w:pPr>
        <w:spacing w:after="200" w:line="276" w:lineRule="auto"/>
        <w:rPr>
          <w:sz w:val="22"/>
          <w:szCs w:val="22"/>
        </w:rPr>
      </w:pPr>
      <w:r>
        <w:rPr>
          <w:sz w:val="22"/>
          <w:szCs w:val="22"/>
        </w:rPr>
        <w:lastRenderedPageBreak/>
        <w:t xml:space="preserve">Map 14. National Land Cover </w:t>
      </w:r>
      <w:r w:rsidR="00725F8D">
        <w:rPr>
          <w:sz w:val="22"/>
          <w:szCs w:val="22"/>
        </w:rPr>
        <w:t xml:space="preserve">Dataset </w:t>
      </w:r>
      <w:r>
        <w:rPr>
          <w:sz w:val="22"/>
          <w:szCs w:val="22"/>
        </w:rPr>
        <w:t>2006</w:t>
      </w:r>
    </w:p>
    <w:p w:rsidR="001C63DC" w:rsidRPr="00456FD2" w:rsidRDefault="001C63DC" w:rsidP="00456FD2">
      <w:pPr>
        <w:rPr>
          <w:sz w:val="22"/>
          <w:szCs w:val="22"/>
        </w:rPr>
      </w:pPr>
      <w:r>
        <w:rPr>
          <w:noProof/>
          <w:sz w:val="22"/>
          <w:szCs w:val="22"/>
          <w:lang w:eastAsia="zh-CN"/>
        </w:rPr>
        <w:drawing>
          <wp:inline distT="0" distB="0" distL="0" distR="0" wp14:anchorId="38D719D6" wp14:editId="2F06F6EB">
            <wp:extent cx="3657600"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D06_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0041CE" w:rsidRPr="00851ABB" w:rsidRDefault="000041CE" w:rsidP="00F71365">
      <w:pPr>
        <w:rPr>
          <w:sz w:val="22"/>
          <w:szCs w:val="22"/>
        </w:rPr>
      </w:pPr>
    </w:p>
    <w:p w:rsidR="000041CE" w:rsidRPr="00851ABB" w:rsidRDefault="000041CE" w:rsidP="00F71365">
      <w:pPr>
        <w:rPr>
          <w:sz w:val="22"/>
          <w:szCs w:val="22"/>
        </w:rPr>
      </w:pPr>
    </w:p>
    <w:p w:rsidR="00F97636" w:rsidRPr="005573DE" w:rsidRDefault="00F97636" w:rsidP="00F71365">
      <w:pPr>
        <w:rPr>
          <w:sz w:val="22"/>
          <w:szCs w:val="22"/>
        </w:rPr>
      </w:pPr>
    </w:p>
    <w:p w:rsidR="003B4181" w:rsidRPr="005573DE" w:rsidRDefault="003B4181" w:rsidP="003B4181">
      <w:pPr>
        <w:rPr>
          <w:b/>
          <w:sz w:val="22"/>
          <w:szCs w:val="22"/>
        </w:rPr>
      </w:pPr>
      <w:r w:rsidRPr="005573DE">
        <w:rPr>
          <w:b/>
          <w:sz w:val="22"/>
          <w:szCs w:val="22"/>
        </w:rPr>
        <w:t>Datasets for Part 2: Geology, Soils, Baseflow Index, Landform, and NLCD 2006 for the Eastern SARP Region</w:t>
      </w:r>
    </w:p>
    <w:p w:rsidR="00FD7E46" w:rsidRDefault="003B4181" w:rsidP="00CB6C45">
      <w:pPr>
        <w:rPr>
          <w:sz w:val="22"/>
          <w:szCs w:val="22"/>
        </w:rPr>
      </w:pPr>
      <w:r w:rsidRPr="005573DE">
        <w:rPr>
          <w:sz w:val="22"/>
          <w:szCs w:val="22"/>
        </w:rPr>
        <w:t xml:space="preserve">Datasets for Part 2 </w:t>
      </w:r>
      <w:r w:rsidR="00CB6C45" w:rsidRPr="005573DE">
        <w:rPr>
          <w:sz w:val="22"/>
          <w:szCs w:val="22"/>
        </w:rPr>
        <w:t xml:space="preserve">are divided </w:t>
      </w:r>
      <w:r w:rsidR="00FD7E46">
        <w:rPr>
          <w:sz w:val="22"/>
          <w:szCs w:val="22"/>
        </w:rPr>
        <w:t>into</w:t>
      </w:r>
      <w:r w:rsidR="00CB6C45" w:rsidRPr="005573DE">
        <w:rPr>
          <w:sz w:val="22"/>
          <w:szCs w:val="22"/>
        </w:rPr>
        <w:t xml:space="preserve"> USGS drainage regions 2, 3, 5, and 6</w:t>
      </w:r>
      <w:r w:rsidR="00725F8D">
        <w:rPr>
          <w:sz w:val="22"/>
          <w:szCs w:val="22"/>
        </w:rPr>
        <w:t>.</w:t>
      </w:r>
      <w:r w:rsidR="00CB6C45" w:rsidRPr="005573DE">
        <w:rPr>
          <w:sz w:val="22"/>
          <w:szCs w:val="22"/>
        </w:rPr>
        <w:t xml:space="preserve"> </w:t>
      </w:r>
      <w:r w:rsidR="00725F8D">
        <w:rPr>
          <w:sz w:val="22"/>
          <w:szCs w:val="22"/>
        </w:rPr>
        <w:t>Tables were developed that have</w:t>
      </w:r>
      <w:r w:rsidR="00CB6C45" w:rsidRPr="005573DE">
        <w:rPr>
          <w:sz w:val="22"/>
          <w:szCs w:val="22"/>
        </w:rPr>
        <w:t xml:space="preserve"> the </w:t>
      </w:r>
      <w:r w:rsidR="00CD2D3A" w:rsidRPr="005573DE">
        <w:rPr>
          <w:sz w:val="22"/>
          <w:szCs w:val="22"/>
        </w:rPr>
        <w:t xml:space="preserve">amount of the </w:t>
      </w:r>
      <w:r w:rsidR="00CB6C45" w:rsidRPr="005573DE">
        <w:rPr>
          <w:sz w:val="22"/>
          <w:szCs w:val="22"/>
        </w:rPr>
        <w:t xml:space="preserve">various </w:t>
      </w:r>
      <w:r w:rsidR="00CD2D3A" w:rsidRPr="005573DE">
        <w:rPr>
          <w:sz w:val="22"/>
          <w:szCs w:val="22"/>
        </w:rPr>
        <w:t xml:space="preserve">classes </w:t>
      </w:r>
      <w:r w:rsidR="00725F8D">
        <w:rPr>
          <w:sz w:val="22"/>
          <w:szCs w:val="22"/>
        </w:rPr>
        <w:t>for</w:t>
      </w:r>
      <w:r w:rsidR="00725F8D" w:rsidRPr="005573DE">
        <w:rPr>
          <w:sz w:val="22"/>
          <w:szCs w:val="22"/>
        </w:rPr>
        <w:t xml:space="preserve"> </w:t>
      </w:r>
      <w:r w:rsidR="00CD2D3A" w:rsidRPr="005573DE">
        <w:rPr>
          <w:sz w:val="22"/>
          <w:szCs w:val="22"/>
        </w:rPr>
        <w:t xml:space="preserve">each input </w:t>
      </w:r>
      <w:r w:rsidR="00CB6C45" w:rsidRPr="005573DE">
        <w:rPr>
          <w:sz w:val="22"/>
          <w:szCs w:val="22"/>
        </w:rPr>
        <w:t>dataset</w:t>
      </w:r>
      <w:r w:rsidRPr="005573DE">
        <w:rPr>
          <w:sz w:val="22"/>
          <w:szCs w:val="22"/>
        </w:rPr>
        <w:t xml:space="preserve"> </w:t>
      </w:r>
      <w:r w:rsidR="00FD7E46">
        <w:rPr>
          <w:sz w:val="22"/>
          <w:szCs w:val="22"/>
        </w:rPr>
        <w:t>within the catchment</w:t>
      </w:r>
      <w:r w:rsidR="00CB6C45" w:rsidRPr="005573DE">
        <w:rPr>
          <w:sz w:val="22"/>
          <w:szCs w:val="22"/>
        </w:rPr>
        <w:t xml:space="preserve"> for </w:t>
      </w:r>
      <w:r w:rsidRPr="005573DE">
        <w:rPr>
          <w:sz w:val="22"/>
          <w:szCs w:val="22"/>
        </w:rPr>
        <w:t xml:space="preserve">all reaches where </w:t>
      </w:r>
      <w:r w:rsidR="00725F8D">
        <w:rPr>
          <w:sz w:val="22"/>
          <w:szCs w:val="22"/>
        </w:rPr>
        <w:t>a particular</w:t>
      </w:r>
      <w:r w:rsidR="00725F8D" w:rsidRPr="005573DE">
        <w:rPr>
          <w:sz w:val="22"/>
          <w:szCs w:val="22"/>
        </w:rPr>
        <w:t xml:space="preserve"> </w:t>
      </w:r>
      <w:r w:rsidRPr="005573DE">
        <w:rPr>
          <w:sz w:val="22"/>
          <w:szCs w:val="22"/>
        </w:rPr>
        <w:t>attribute was available</w:t>
      </w:r>
      <w:r w:rsidR="00725F8D">
        <w:rPr>
          <w:sz w:val="22"/>
          <w:szCs w:val="22"/>
        </w:rPr>
        <w:t>.</w:t>
      </w:r>
      <w:r w:rsidRPr="005573DE">
        <w:rPr>
          <w:sz w:val="22"/>
          <w:szCs w:val="22"/>
        </w:rPr>
        <w:t xml:space="preserve"> </w:t>
      </w:r>
    </w:p>
    <w:p w:rsidR="003B4181" w:rsidRPr="005573DE" w:rsidRDefault="003B4181" w:rsidP="00CB6C45">
      <w:pPr>
        <w:rPr>
          <w:sz w:val="22"/>
          <w:szCs w:val="22"/>
          <w:u w:val="single"/>
        </w:rPr>
      </w:pPr>
      <w:r w:rsidRPr="005573DE">
        <w:rPr>
          <w:sz w:val="22"/>
          <w:szCs w:val="22"/>
          <w:u w:val="single"/>
        </w:rPr>
        <w:t>Reach Tables</w:t>
      </w:r>
      <w:r w:rsidR="00CD2D3A" w:rsidRPr="005573DE">
        <w:rPr>
          <w:sz w:val="22"/>
          <w:szCs w:val="22"/>
          <w:u w:val="single"/>
        </w:rPr>
        <w:t xml:space="preserve"> </w:t>
      </w:r>
    </w:p>
    <w:p w:rsidR="003B4181" w:rsidRPr="005573DE" w:rsidRDefault="003B4181" w:rsidP="003B4181">
      <w:pPr>
        <w:pStyle w:val="ListParagraph"/>
        <w:numPr>
          <w:ilvl w:val="1"/>
          <w:numId w:val="16"/>
        </w:numPr>
        <w:spacing w:after="0" w:line="240" w:lineRule="auto"/>
        <w:contextualSpacing w:val="0"/>
        <w:rPr>
          <w:rFonts w:ascii="Times New Roman" w:hAnsi="Times New Roman"/>
        </w:rPr>
      </w:pPr>
      <w:r w:rsidRPr="005573DE">
        <w:rPr>
          <w:rFonts w:ascii="Times New Roman" w:hAnsi="Times New Roman"/>
        </w:rPr>
        <w:t>/Region2: reg2_geo.dbf, reg2_soiltexture.dbf, reg2_soilsocawc.dbf, reg2_landform.dbf, region2_NLCD06.dbf</w:t>
      </w:r>
    </w:p>
    <w:p w:rsidR="003B4181" w:rsidRPr="005573DE" w:rsidRDefault="003B4181" w:rsidP="003B4181">
      <w:pPr>
        <w:pStyle w:val="ListParagraph"/>
        <w:numPr>
          <w:ilvl w:val="1"/>
          <w:numId w:val="16"/>
        </w:numPr>
        <w:spacing w:after="0" w:line="240" w:lineRule="auto"/>
        <w:contextualSpacing w:val="0"/>
        <w:rPr>
          <w:rFonts w:ascii="Times New Roman" w:hAnsi="Times New Roman"/>
        </w:rPr>
      </w:pPr>
      <w:r w:rsidRPr="005573DE">
        <w:rPr>
          <w:rFonts w:ascii="Times New Roman" w:hAnsi="Times New Roman"/>
        </w:rPr>
        <w:t>/Region3: reg3_geo.dbf, reg3_soiltexture.dbf, reg3_soilsocawc.dbf, reg3_landform.dbf, region2_NLCD06.dbf</w:t>
      </w:r>
    </w:p>
    <w:p w:rsidR="003B4181" w:rsidRPr="005573DE" w:rsidRDefault="003B4181" w:rsidP="003B4181">
      <w:pPr>
        <w:pStyle w:val="ListParagraph"/>
        <w:numPr>
          <w:ilvl w:val="1"/>
          <w:numId w:val="16"/>
        </w:numPr>
        <w:spacing w:after="0" w:line="240" w:lineRule="auto"/>
        <w:contextualSpacing w:val="0"/>
        <w:rPr>
          <w:rFonts w:ascii="Times New Roman" w:hAnsi="Times New Roman"/>
        </w:rPr>
      </w:pPr>
      <w:r w:rsidRPr="005573DE">
        <w:rPr>
          <w:rFonts w:ascii="Times New Roman" w:hAnsi="Times New Roman"/>
        </w:rPr>
        <w:t>/Region5: reg5_geo.dbf, reg5_soiltexture.dbf, reg5_soilsocawc.dbf, reg5_landform.dbf, region2_NLCD06.dbf</w:t>
      </w:r>
    </w:p>
    <w:p w:rsidR="003B4181" w:rsidRDefault="003B4181" w:rsidP="003B4181">
      <w:pPr>
        <w:pStyle w:val="ListParagraph"/>
        <w:numPr>
          <w:ilvl w:val="1"/>
          <w:numId w:val="16"/>
        </w:numPr>
        <w:spacing w:after="0" w:line="240" w:lineRule="auto"/>
        <w:contextualSpacing w:val="0"/>
        <w:rPr>
          <w:rFonts w:ascii="Times New Roman" w:hAnsi="Times New Roman"/>
        </w:rPr>
      </w:pPr>
      <w:r w:rsidRPr="005573DE">
        <w:rPr>
          <w:rFonts w:ascii="Times New Roman" w:hAnsi="Times New Roman"/>
        </w:rPr>
        <w:t>/Region6: reg6_geo.dbf, reg6_soiltexture.dbf, reg6_soilsocawc.dbf, reg6_landform.dbf, region2_NLCD06.dbf</w:t>
      </w:r>
    </w:p>
    <w:p w:rsidR="00F476CB" w:rsidRPr="005573DE" w:rsidRDefault="00F476CB" w:rsidP="003B4181">
      <w:pPr>
        <w:pStyle w:val="ListParagraph"/>
        <w:numPr>
          <w:ilvl w:val="1"/>
          <w:numId w:val="16"/>
        </w:numPr>
        <w:spacing w:after="0" w:line="240" w:lineRule="auto"/>
        <w:contextualSpacing w:val="0"/>
        <w:rPr>
          <w:rFonts w:ascii="Times New Roman" w:hAnsi="Times New Roman"/>
        </w:rPr>
      </w:pPr>
      <w:r>
        <w:rPr>
          <w:rFonts w:ascii="Times New Roman" w:hAnsi="Times New Roman"/>
        </w:rPr>
        <w:t>Metadata: part2_datatables_field_definitions.xlsx</w:t>
      </w:r>
    </w:p>
    <w:p w:rsidR="003B4181" w:rsidRPr="005573DE" w:rsidRDefault="00F476CB" w:rsidP="00CB6C45">
      <w:pPr>
        <w:pStyle w:val="ListParagraph"/>
        <w:spacing w:after="0" w:line="240" w:lineRule="auto"/>
        <w:contextualSpacing w:val="0"/>
        <w:rPr>
          <w:rFonts w:ascii="Times New Roman" w:hAnsi="Times New Roman"/>
        </w:rPr>
      </w:pPr>
      <w:r>
        <w:rPr>
          <w:rFonts w:ascii="Times New Roman" w:hAnsi="Times New Roman"/>
        </w:rPr>
        <w:t>(</w:t>
      </w:r>
      <w:r w:rsidR="003B4181" w:rsidRPr="005573DE">
        <w:rPr>
          <w:rFonts w:ascii="Times New Roman" w:hAnsi="Times New Roman"/>
        </w:rPr>
        <w:t>Please note that the baseflow index was an attribute provided in the previous Part 1 reach attribute tables.</w:t>
      </w:r>
      <w:r>
        <w:rPr>
          <w:rFonts w:ascii="Times New Roman" w:hAnsi="Times New Roman"/>
        </w:rPr>
        <w:t>)</w:t>
      </w:r>
    </w:p>
    <w:p w:rsidR="006B3447" w:rsidRPr="005573DE" w:rsidRDefault="006B3447" w:rsidP="006B3447">
      <w:pPr>
        <w:pStyle w:val="ListParagraph"/>
        <w:rPr>
          <w:rFonts w:ascii="Times New Roman" w:hAnsi="Times New Roman"/>
        </w:rPr>
      </w:pPr>
    </w:p>
    <w:p w:rsidR="005573DE" w:rsidRPr="005573DE" w:rsidRDefault="005573DE" w:rsidP="000165B8">
      <w:pPr>
        <w:spacing w:after="200" w:line="276" w:lineRule="auto"/>
        <w:rPr>
          <w:rFonts w:eastAsia="Calibri"/>
          <w:b/>
          <w:sz w:val="22"/>
          <w:szCs w:val="22"/>
        </w:rPr>
      </w:pPr>
    </w:p>
    <w:p w:rsidR="005573DE" w:rsidRPr="005573DE" w:rsidRDefault="005573DE" w:rsidP="000165B8">
      <w:pPr>
        <w:spacing w:after="200" w:line="276" w:lineRule="auto"/>
        <w:rPr>
          <w:rFonts w:eastAsia="Calibri"/>
          <w:b/>
          <w:sz w:val="22"/>
          <w:szCs w:val="22"/>
        </w:rPr>
      </w:pPr>
    </w:p>
    <w:p w:rsidR="00AE420A" w:rsidRPr="00FD7E46" w:rsidRDefault="005573DE" w:rsidP="000165B8">
      <w:pPr>
        <w:spacing w:after="200" w:line="276" w:lineRule="auto"/>
        <w:rPr>
          <w:rFonts w:eastAsia="Calibri"/>
          <w:b/>
          <w:sz w:val="22"/>
          <w:szCs w:val="22"/>
        </w:rPr>
      </w:pPr>
      <w:r>
        <w:rPr>
          <w:rFonts w:eastAsia="Calibri"/>
          <w:b/>
          <w:sz w:val="22"/>
          <w:szCs w:val="22"/>
        </w:rPr>
        <w:br w:type="page"/>
      </w:r>
      <w:r w:rsidR="00F71365" w:rsidRPr="00851ABB">
        <w:rPr>
          <w:b/>
          <w:sz w:val="22"/>
          <w:szCs w:val="22"/>
          <w:u w:val="single"/>
        </w:rPr>
        <w:lastRenderedPageBreak/>
        <w:t xml:space="preserve">Part 3: </w:t>
      </w:r>
      <w:r w:rsidR="00162CBC" w:rsidRPr="00851ABB">
        <w:rPr>
          <w:b/>
          <w:sz w:val="22"/>
          <w:szCs w:val="22"/>
          <w:u w:val="single"/>
        </w:rPr>
        <w:t>Models</w:t>
      </w:r>
      <w:r w:rsidR="000D64F9" w:rsidRPr="00851ABB">
        <w:rPr>
          <w:b/>
          <w:sz w:val="22"/>
          <w:szCs w:val="22"/>
          <w:u w:val="single"/>
        </w:rPr>
        <w:t xml:space="preserve"> </w:t>
      </w:r>
      <w:r w:rsidR="000041CE" w:rsidRPr="00851ABB">
        <w:rPr>
          <w:b/>
          <w:sz w:val="22"/>
          <w:szCs w:val="22"/>
          <w:u w:val="single"/>
        </w:rPr>
        <w:t>for</w:t>
      </w:r>
      <w:r w:rsidR="000D64F9" w:rsidRPr="00851ABB">
        <w:rPr>
          <w:b/>
          <w:sz w:val="22"/>
          <w:szCs w:val="22"/>
          <w:u w:val="single"/>
        </w:rPr>
        <w:t xml:space="preserve"> Temperature Class</w:t>
      </w:r>
      <w:r w:rsidR="00F71365" w:rsidRPr="00851ABB">
        <w:rPr>
          <w:b/>
          <w:sz w:val="22"/>
          <w:szCs w:val="22"/>
          <w:u w:val="single"/>
        </w:rPr>
        <w:t xml:space="preserve"> and Hydrologic Class</w:t>
      </w:r>
      <w:r w:rsidR="000D64F9" w:rsidRPr="00851ABB">
        <w:rPr>
          <w:b/>
          <w:sz w:val="22"/>
          <w:szCs w:val="22"/>
          <w:u w:val="single"/>
        </w:rPr>
        <w:t xml:space="preserve"> </w:t>
      </w:r>
    </w:p>
    <w:p w:rsidR="00AE420A" w:rsidRPr="00030313" w:rsidRDefault="00AE420A" w:rsidP="00AE420A">
      <w:pPr>
        <w:rPr>
          <w:sz w:val="22"/>
          <w:szCs w:val="22"/>
          <w:u w:val="single"/>
        </w:rPr>
      </w:pPr>
      <w:r w:rsidRPr="00030313">
        <w:rPr>
          <w:sz w:val="22"/>
          <w:szCs w:val="22"/>
          <w:u w:val="single"/>
        </w:rPr>
        <w:t xml:space="preserve">Temperature Class: </w:t>
      </w:r>
    </w:p>
    <w:p w:rsidR="00160C93" w:rsidRPr="00851ABB" w:rsidRDefault="00AE420A" w:rsidP="00AE420A">
      <w:pPr>
        <w:rPr>
          <w:sz w:val="22"/>
          <w:szCs w:val="22"/>
          <w:lang w:val="en"/>
        </w:rPr>
      </w:pPr>
      <w:r w:rsidRPr="00851ABB">
        <w:rPr>
          <w:sz w:val="22"/>
          <w:szCs w:val="22"/>
          <w:lang w:val="en"/>
        </w:rPr>
        <w:t xml:space="preserve">Stream temperature has been noted as a key </w:t>
      </w:r>
      <w:r w:rsidR="00113F36">
        <w:rPr>
          <w:sz w:val="22"/>
          <w:szCs w:val="22"/>
          <w:lang w:val="en"/>
        </w:rPr>
        <w:t>stream</w:t>
      </w:r>
      <w:r w:rsidRPr="00851ABB">
        <w:rPr>
          <w:sz w:val="22"/>
          <w:szCs w:val="22"/>
          <w:lang w:val="en"/>
        </w:rPr>
        <w:t xml:space="preserve"> classification variable as it sets the physiological limits wher</w:t>
      </w:r>
      <w:r w:rsidR="00113F36">
        <w:rPr>
          <w:sz w:val="22"/>
          <w:szCs w:val="22"/>
          <w:lang w:val="en"/>
        </w:rPr>
        <w:t>e stream organisms can persist</w:t>
      </w:r>
      <w:r w:rsidRPr="00851ABB">
        <w:rPr>
          <w:sz w:val="22"/>
          <w:szCs w:val="22"/>
          <w:lang w:val="en"/>
        </w:rPr>
        <w:t>. Seasonal changes in water temperature often cue development or migration, influence growth rates of eggs and juveniles, and can affect the body size, and therefore the fecundity of adults. In addition to limiting effects on biological productivity, temperature extremes may directly preclude certain taxa from inhabiting a water body. Stream temperatures vary on seasonal and daily time scales, and among locations due to climate, elevation, and the relative importance of groundwater inputs (Allan 1995). High elevation areas with low average air temperatures tend to maintain coldwater streams year-round. In low elevation areas, groundwater inflow can also play a role in maintaining cold and cool water streams</w:t>
      </w:r>
      <w:r w:rsidR="00160C93" w:rsidRPr="00851ABB">
        <w:rPr>
          <w:sz w:val="22"/>
          <w:szCs w:val="22"/>
          <w:lang w:val="en"/>
        </w:rPr>
        <w:t xml:space="preserve">. </w:t>
      </w:r>
    </w:p>
    <w:p w:rsidR="00160C93" w:rsidRPr="00851ABB" w:rsidRDefault="00160C93" w:rsidP="00AE420A">
      <w:pPr>
        <w:rPr>
          <w:sz w:val="22"/>
          <w:szCs w:val="22"/>
          <w:lang w:val="en"/>
        </w:rPr>
      </w:pPr>
    </w:p>
    <w:p w:rsidR="00AE420A" w:rsidRPr="00851ABB" w:rsidRDefault="00160C93" w:rsidP="00AE420A">
      <w:pPr>
        <w:rPr>
          <w:sz w:val="22"/>
          <w:szCs w:val="22"/>
          <w:lang w:val="en"/>
        </w:rPr>
      </w:pPr>
      <w:r w:rsidRPr="00851ABB">
        <w:rPr>
          <w:sz w:val="22"/>
          <w:szCs w:val="22"/>
          <w:lang w:val="en"/>
        </w:rPr>
        <w:t>No widely accepted method exists for estimating the expected natural instream water temperature at the stream reach scale in the east</w:t>
      </w:r>
      <w:r w:rsidR="00725F8D">
        <w:rPr>
          <w:sz w:val="22"/>
          <w:szCs w:val="22"/>
          <w:lang w:val="en"/>
        </w:rPr>
        <w:t>ern US</w:t>
      </w:r>
      <w:r w:rsidRPr="00851ABB">
        <w:rPr>
          <w:sz w:val="22"/>
          <w:szCs w:val="22"/>
          <w:lang w:val="en"/>
        </w:rPr>
        <w:t>.  In the northeast, the NAHCS developed a classification and regression tree analysis (CART, Steinberg, and Colla 1997) model relating four major water temperature class</w:t>
      </w:r>
      <w:r w:rsidR="00725F8D">
        <w:rPr>
          <w:sz w:val="22"/>
          <w:szCs w:val="22"/>
          <w:lang w:val="en"/>
        </w:rPr>
        <w:t>es</w:t>
      </w:r>
      <w:r w:rsidRPr="00851ABB">
        <w:rPr>
          <w:sz w:val="22"/>
          <w:szCs w:val="22"/>
          <w:lang w:val="en"/>
        </w:rPr>
        <w:t xml:space="preserve"> (Table </w:t>
      </w:r>
      <w:r w:rsidR="003A35C8">
        <w:rPr>
          <w:sz w:val="22"/>
          <w:szCs w:val="22"/>
          <w:lang w:val="en"/>
        </w:rPr>
        <w:t>4</w:t>
      </w:r>
      <w:r w:rsidRPr="00851ABB">
        <w:rPr>
          <w:sz w:val="22"/>
          <w:szCs w:val="22"/>
          <w:lang w:val="en"/>
        </w:rPr>
        <w:t>) to differences in stream size, air temperature, gra</w:t>
      </w:r>
      <w:r w:rsidR="00E540E3" w:rsidRPr="00851ABB">
        <w:rPr>
          <w:sz w:val="22"/>
          <w:szCs w:val="22"/>
          <w:lang w:val="en"/>
        </w:rPr>
        <w:t>dient, and groundwater inputs.</w:t>
      </w:r>
      <w:r w:rsidRPr="00851ABB">
        <w:rPr>
          <w:sz w:val="22"/>
          <w:szCs w:val="22"/>
          <w:lang w:val="en"/>
        </w:rPr>
        <w:t xml:space="preserve">  For headwaters to small rivers (size</w:t>
      </w:r>
      <w:r w:rsidR="00725F8D">
        <w:rPr>
          <w:sz w:val="22"/>
          <w:szCs w:val="22"/>
          <w:lang w:val="en"/>
        </w:rPr>
        <w:t>s</w:t>
      </w:r>
      <w:r w:rsidRPr="00851ABB">
        <w:rPr>
          <w:sz w:val="22"/>
          <w:szCs w:val="22"/>
          <w:lang w:val="en"/>
        </w:rPr>
        <w:t xml:space="preserve"> 1a, 1b, </w:t>
      </w:r>
      <w:r w:rsidR="00725F8D">
        <w:rPr>
          <w:sz w:val="22"/>
          <w:szCs w:val="22"/>
          <w:lang w:val="en"/>
        </w:rPr>
        <w:t xml:space="preserve">and </w:t>
      </w:r>
      <w:r w:rsidRPr="00851ABB">
        <w:rPr>
          <w:sz w:val="22"/>
          <w:szCs w:val="22"/>
          <w:lang w:val="en"/>
        </w:rPr>
        <w:t>2), the most useful classification variables included the cumulative upstream air temperature, stream gradients, and the local baseflow index. For larger rivers (size</w:t>
      </w:r>
      <w:r w:rsidR="00725F8D">
        <w:rPr>
          <w:sz w:val="22"/>
          <w:szCs w:val="22"/>
          <w:lang w:val="en"/>
        </w:rPr>
        <w:t>s</w:t>
      </w:r>
      <w:r w:rsidRPr="00851ABB">
        <w:rPr>
          <w:sz w:val="22"/>
          <w:szCs w:val="22"/>
          <w:lang w:val="en"/>
        </w:rPr>
        <w:t xml:space="preserve"> 3a, </w:t>
      </w:r>
      <w:r w:rsidR="00E540E3" w:rsidRPr="00851ABB">
        <w:rPr>
          <w:sz w:val="22"/>
          <w:szCs w:val="22"/>
          <w:lang w:val="en"/>
        </w:rPr>
        <w:t xml:space="preserve">3b, 4, </w:t>
      </w:r>
      <w:r w:rsidR="00725F8D">
        <w:rPr>
          <w:sz w:val="22"/>
          <w:szCs w:val="22"/>
          <w:lang w:val="en"/>
        </w:rPr>
        <w:t xml:space="preserve">and </w:t>
      </w:r>
      <w:r w:rsidR="00E540E3" w:rsidRPr="00851ABB">
        <w:rPr>
          <w:sz w:val="22"/>
          <w:szCs w:val="22"/>
          <w:lang w:val="en"/>
        </w:rPr>
        <w:t xml:space="preserve">5), the most predictive </w:t>
      </w:r>
      <w:r w:rsidR="00113F36">
        <w:rPr>
          <w:sz w:val="22"/>
          <w:szCs w:val="22"/>
          <w:lang w:val="en"/>
        </w:rPr>
        <w:t xml:space="preserve">variables </w:t>
      </w:r>
      <w:r w:rsidRPr="00851ABB">
        <w:rPr>
          <w:sz w:val="22"/>
          <w:szCs w:val="22"/>
          <w:lang w:val="en"/>
        </w:rPr>
        <w:t>were cumulative upstream air temperature and stream size class.</w:t>
      </w:r>
      <w:r w:rsidR="00E540E3" w:rsidRPr="00851ABB">
        <w:rPr>
          <w:sz w:val="22"/>
          <w:szCs w:val="22"/>
          <w:lang w:val="en"/>
        </w:rPr>
        <w:t xml:space="preserve">  A detailed set of final decision rules was used to place all </w:t>
      </w:r>
      <w:r w:rsidR="002779C9">
        <w:rPr>
          <w:sz w:val="22"/>
          <w:szCs w:val="22"/>
          <w:lang w:val="en"/>
        </w:rPr>
        <w:t>NHDPLUS</w:t>
      </w:r>
      <w:r w:rsidR="00E540E3" w:rsidRPr="00851ABB">
        <w:rPr>
          <w:sz w:val="22"/>
          <w:szCs w:val="22"/>
          <w:lang w:val="en"/>
        </w:rPr>
        <w:t xml:space="preserve">reaches in the northeast into these four temperature classes based on </w:t>
      </w:r>
      <w:r w:rsidR="00260CDB">
        <w:rPr>
          <w:sz w:val="22"/>
          <w:szCs w:val="22"/>
          <w:lang w:val="en"/>
        </w:rPr>
        <w:t>GIS variables measured for each reach</w:t>
      </w:r>
      <w:r w:rsidR="00E540E3" w:rsidRPr="00851ABB">
        <w:rPr>
          <w:sz w:val="22"/>
          <w:szCs w:val="22"/>
          <w:lang w:val="en"/>
        </w:rPr>
        <w:t xml:space="preserve"> (Olivero and Anderson, 2008).</w:t>
      </w:r>
    </w:p>
    <w:p w:rsidR="00AE420A" w:rsidRDefault="00AE420A" w:rsidP="00AE420A">
      <w:pPr>
        <w:rPr>
          <w:sz w:val="22"/>
          <w:szCs w:val="22"/>
          <w:lang w:val="en"/>
        </w:rPr>
      </w:pPr>
    </w:p>
    <w:p w:rsidR="000165B8" w:rsidRPr="00851ABB" w:rsidRDefault="000165B8" w:rsidP="00AE420A">
      <w:pPr>
        <w:rPr>
          <w:sz w:val="22"/>
          <w:szCs w:val="22"/>
          <w:lang w:val="en"/>
        </w:rPr>
      </w:pPr>
      <w:r>
        <w:rPr>
          <w:sz w:val="22"/>
          <w:szCs w:val="22"/>
          <w:lang w:val="en"/>
        </w:rPr>
        <w:t xml:space="preserve">Table </w:t>
      </w:r>
      <w:r w:rsidR="003A35C8">
        <w:rPr>
          <w:sz w:val="22"/>
          <w:szCs w:val="22"/>
          <w:lang w:val="en"/>
        </w:rPr>
        <w:t>4</w:t>
      </w:r>
      <w:r>
        <w:rPr>
          <w:sz w:val="22"/>
          <w:szCs w:val="22"/>
          <w:lang w:val="en"/>
        </w:rPr>
        <w:t>: Conceptual Guidance for Northeast Water Temperature Classes</w:t>
      </w:r>
    </w:p>
    <w:p w:rsidR="00160C93" w:rsidRPr="00851ABB" w:rsidRDefault="00160C93" w:rsidP="00160C93">
      <w:pPr>
        <w:spacing w:before="25"/>
        <w:ind w:left="119" w:right="-20"/>
        <w:rPr>
          <w:w w:val="106"/>
          <w:sz w:val="22"/>
          <w:szCs w:val="22"/>
        </w:rPr>
      </w:pPr>
    </w:p>
    <w:p w:rsidR="00160C93" w:rsidRPr="00851ABB" w:rsidRDefault="00CD2D3A" w:rsidP="00160C93">
      <w:pPr>
        <w:spacing w:before="25"/>
        <w:ind w:left="119" w:right="-20"/>
        <w:rPr>
          <w:w w:val="106"/>
          <w:sz w:val="22"/>
          <w:szCs w:val="22"/>
        </w:rPr>
      </w:pPr>
      <w:r w:rsidRPr="00851ABB">
        <w:rPr>
          <w:w w:val="106"/>
          <w:sz w:val="22"/>
          <w:szCs w:val="22"/>
        </w:rPr>
        <w:object w:dxaOrig="7112" w:dyaOrig="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35pt;height:213.9pt" o:ole="">
            <v:imagedata r:id="rId30" o:title=""/>
          </v:shape>
          <o:OLEObject Type="Embed" ProgID="Excel.Sheet.8" ShapeID="_x0000_i1025" DrawAspect="Content" ObjectID="_1426076411" r:id="rId31"/>
        </w:object>
      </w:r>
    </w:p>
    <w:p w:rsidR="00160C93" w:rsidRPr="00851ABB" w:rsidRDefault="00160C93" w:rsidP="00160C93">
      <w:pPr>
        <w:spacing w:before="25"/>
        <w:ind w:left="119" w:right="-20"/>
        <w:rPr>
          <w:sz w:val="22"/>
          <w:szCs w:val="22"/>
        </w:rPr>
      </w:pPr>
    </w:p>
    <w:p w:rsidR="00E540E3" w:rsidRPr="00851ABB" w:rsidRDefault="00AE420A" w:rsidP="00AE420A">
      <w:pPr>
        <w:rPr>
          <w:sz w:val="22"/>
          <w:szCs w:val="22"/>
          <w:lang w:val="en"/>
        </w:rPr>
      </w:pPr>
      <w:r w:rsidRPr="00851ABB">
        <w:rPr>
          <w:sz w:val="22"/>
          <w:szCs w:val="22"/>
          <w:lang w:val="en"/>
        </w:rPr>
        <w:t xml:space="preserve">There was consensus that the </w:t>
      </w:r>
      <w:r w:rsidR="00113F36">
        <w:rPr>
          <w:sz w:val="22"/>
          <w:szCs w:val="22"/>
          <w:lang w:val="en"/>
        </w:rPr>
        <w:t>northeast</w:t>
      </w:r>
      <w:r w:rsidRPr="00851ABB">
        <w:rPr>
          <w:sz w:val="22"/>
          <w:szCs w:val="22"/>
          <w:lang w:val="en"/>
        </w:rPr>
        <w:t xml:space="preserve"> water temperature model wa</w:t>
      </w:r>
      <w:r w:rsidR="00122EFB">
        <w:rPr>
          <w:sz w:val="22"/>
          <w:szCs w:val="22"/>
          <w:lang w:val="en"/>
        </w:rPr>
        <w:t>s generally applicable to the southeast</w:t>
      </w:r>
      <w:r w:rsidRPr="00851ABB">
        <w:rPr>
          <w:sz w:val="22"/>
          <w:szCs w:val="22"/>
          <w:lang w:val="en"/>
        </w:rPr>
        <w:t xml:space="preserve">. </w:t>
      </w:r>
      <w:r w:rsidR="00E540E3" w:rsidRPr="00851ABB">
        <w:rPr>
          <w:sz w:val="22"/>
          <w:szCs w:val="22"/>
          <w:lang w:val="en"/>
        </w:rPr>
        <w:t xml:space="preserve">The SARP </w:t>
      </w:r>
      <w:r w:rsidR="00113F36">
        <w:rPr>
          <w:sz w:val="22"/>
          <w:szCs w:val="22"/>
          <w:lang w:val="en"/>
        </w:rPr>
        <w:t xml:space="preserve">review </w:t>
      </w:r>
      <w:r w:rsidR="00E540E3" w:rsidRPr="00851ABB">
        <w:rPr>
          <w:sz w:val="22"/>
          <w:szCs w:val="22"/>
          <w:lang w:val="en"/>
        </w:rPr>
        <w:t xml:space="preserve">committee asked TNC to extend the </w:t>
      </w:r>
      <w:r w:rsidR="00122EFB">
        <w:rPr>
          <w:sz w:val="22"/>
          <w:szCs w:val="22"/>
          <w:lang w:val="en"/>
        </w:rPr>
        <w:t>northeast model to the southeast</w:t>
      </w:r>
      <w:r w:rsidR="00E540E3" w:rsidRPr="00851ABB">
        <w:rPr>
          <w:sz w:val="22"/>
          <w:szCs w:val="22"/>
          <w:lang w:val="en"/>
        </w:rPr>
        <w:t xml:space="preserve"> and allow review of </w:t>
      </w:r>
      <w:r w:rsidR="00B12A14">
        <w:rPr>
          <w:sz w:val="22"/>
          <w:szCs w:val="22"/>
          <w:lang w:val="en"/>
        </w:rPr>
        <w:t xml:space="preserve">the mapped </w:t>
      </w:r>
      <w:r w:rsidR="00E540E3" w:rsidRPr="00851ABB">
        <w:rPr>
          <w:sz w:val="22"/>
          <w:szCs w:val="22"/>
          <w:lang w:val="en"/>
        </w:rPr>
        <w:t xml:space="preserve">results (Map </w:t>
      </w:r>
      <w:r w:rsidR="000165B8">
        <w:rPr>
          <w:sz w:val="22"/>
          <w:szCs w:val="22"/>
          <w:lang w:val="en"/>
        </w:rPr>
        <w:t>15</w:t>
      </w:r>
      <w:r w:rsidR="00E540E3" w:rsidRPr="00851ABB">
        <w:rPr>
          <w:sz w:val="22"/>
          <w:szCs w:val="22"/>
          <w:lang w:val="en"/>
        </w:rPr>
        <w:t>). Although the application of this model to</w:t>
      </w:r>
      <w:r w:rsidR="00122EFB">
        <w:rPr>
          <w:sz w:val="22"/>
          <w:szCs w:val="22"/>
          <w:lang w:val="en"/>
        </w:rPr>
        <w:t xml:space="preserve"> the southeast </w:t>
      </w:r>
      <w:r w:rsidR="00B12A14">
        <w:rPr>
          <w:sz w:val="22"/>
          <w:szCs w:val="22"/>
          <w:lang w:val="en"/>
        </w:rPr>
        <w:t xml:space="preserve">stream </w:t>
      </w:r>
      <w:r w:rsidR="00113F36">
        <w:rPr>
          <w:sz w:val="22"/>
          <w:szCs w:val="22"/>
          <w:lang w:val="en"/>
        </w:rPr>
        <w:t xml:space="preserve">reaches </w:t>
      </w:r>
      <w:r w:rsidR="00122EFB">
        <w:rPr>
          <w:sz w:val="22"/>
          <w:szCs w:val="22"/>
          <w:lang w:val="en"/>
        </w:rPr>
        <w:t xml:space="preserve">highlighted </w:t>
      </w:r>
      <w:r w:rsidR="00E540E3" w:rsidRPr="00851ABB">
        <w:rPr>
          <w:sz w:val="22"/>
          <w:szCs w:val="22"/>
          <w:lang w:val="en"/>
        </w:rPr>
        <w:t xml:space="preserve">areas that made sense to the team, there was disagreement over whether the southeast region really needed an additional warm class.  </w:t>
      </w:r>
      <w:r w:rsidR="0044231B">
        <w:rPr>
          <w:sz w:val="22"/>
          <w:szCs w:val="22"/>
          <w:lang w:val="en"/>
        </w:rPr>
        <w:t xml:space="preserve">Some team members felt an additional tropical class was necessary, while others felt the southern fish fauna was dominated by cyprinids and centrarchids that had a very wide range of tolerances for temperature and it was other factors </w:t>
      </w:r>
      <w:r w:rsidR="0044231B">
        <w:rPr>
          <w:sz w:val="22"/>
          <w:szCs w:val="22"/>
          <w:lang w:val="en"/>
        </w:rPr>
        <w:lastRenderedPageBreak/>
        <w:t>(</w:t>
      </w:r>
      <w:r w:rsidR="003A112D">
        <w:rPr>
          <w:sz w:val="22"/>
          <w:szCs w:val="22"/>
          <w:lang w:val="en"/>
        </w:rPr>
        <w:t xml:space="preserve">biogeographic history/separation, </w:t>
      </w:r>
      <w:r w:rsidR="0044231B">
        <w:rPr>
          <w:sz w:val="22"/>
          <w:szCs w:val="22"/>
          <w:lang w:val="en"/>
        </w:rPr>
        <w:t xml:space="preserve">gradient, substrate, river confinement, flow) </w:t>
      </w:r>
      <w:r w:rsidR="00725F8D">
        <w:rPr>
          <w:sz w:val="22"/>
          <w:szCs w:val="22"/>
          <w:lang w:val="en"/>
        </w:rPr>
        <w:t xml:space="preserve">that determined </w:t>
      </w:r>
      <w:r w:rsidR="0044231B">
        <w:rPr>
          <w:sz w:val="22"/>
          <w:szCs w:val="22"/>
          <w:lang w:val="en"/>
        </w:rPr>
        <w:t>stream aquatic bi</w:t>
      </w:r>
      <w:r w:rsidR="00B12A14">
        <w:rPr>
          <w:sz w:val="22"/>
          <w:szCs w:val="22"/>
          <w:lang w:val="en"/>
        </w:rPr>
        <w:t xml:space="preserve">ological communities within these </w:t>
      </w:r>
      <w:r w:rsidR="0044231B">
        <w:rPr>
          <w:sz w:val="22"/>
          <w:szCs w:val="22"/>
          <w:lang w:val="en"/>
        </w:rPr>
        <w:t xml:space="preserve">warm water streams and rivers.  </w:t>
      </w:r>
      <w:r w:rsidR="00E540E3" w:rsidRPr="00851ABB">
        <w:rPr>
          <w:sz w:val="22"/>
          <w:szCs w:val="22"/>
          <w:lang w:val="en"/>
        </w:rPr>
        <w:t xml:space="preserve">Although the team desired to use </w:t>
      </w:r>
      <w:r w:rsidR="003A112D">
        <w:rPr>
          <w:sz w:val="22"/>
          <w:szCs w:val="22"/>
          <w:lang w:val="en"/>
        </w:rPr>
        <w:t xml:space="preserve">a </w:t>
      </w:r>
      <w:r w:rsidR="00E540E3" w:rsidRPr="00851ABB">
        <w:rPr>
          <w:sz w:val="22"/>
          <w:szCs w:val="22"/>
          <w:lang w:val="en"/>
        </w:rPr>
        <w:t xml:space="preserve">fish trait data to help investigate these questions, no fish trait information on upper water temperature preference was available.  </w:t>
      </w:r>
      <w:r w:rsidR="0044231B">
        <w:rPr>
          <w:sz w:val="22"/>
          <w:szCs w:val="22"/>
          <w:lang w:val="en"/>
        </w:rPr>
        <w:t xml:space="preserve">A cluster analysis of fish sample data provided by SARP also did not prove useful </w:t>
      </w:r>
      <w:r w:rsidR="003A112D">
        <w:rPr>
          <w:sz w:val="22"/>
          <w:szCs w:val="22"/>
          <w:lang w:val="en"/>
        </w:rPr>
        <w:t>for</w:t>
      </w:r>
      <w:r w:rsidR="0044231B">
        <w:rPr>
          <w:sz w:val="22"/>
          <w:szCs w:val="22"/>
          <w:lang w:val="en"/>
        </w:rPr>
        <w:t xml:space="preserve"> quick refinement of the temperature map.  </w:t>
      </w:r>
      <w:r w:rsidR="00E540E3" w:rsidRPr="00851ABB">
        <w:rPr>
          <w:sz w:val="22"/>
          <w:szCs w:val="22"/>
          <w:lang w:val="en"/>
        </w:rPr>
        <w:t xml:space="preserve">Future work must be done to </w:t>
      </w:r>
      <w:r w:rsidR="0044231B">
        <w:rPr>
          <w:sz w:val="22"/>
          <w:szCs w:val="22"/>
          <w:lang w:val="en"/>
        </w:rPr>
        <w:t xml:space="preserve">justify and </w:t>
      </w:r>
      <w:r w:rsidR="00E540E3" w:rsidRPr="00851ABB">
        <w:rPr>
          <w:sz w:val="22"/>
          <w:szCs w:val="22"/>
          <w:lang w:val="en"/>
        </w:rPr>
        <w:t xml:space="preserve">refine the temperature classes and map before it can be deemed appropriate to represent the freshwater aquatic communities of the southeast. </w:t>
      </w:r>
    </w:p>
    <w:p w:rsidR="008507E0" w:rsidRPr="00851ABB" w:rsidRDefault="00B305AD" w:rsidP="00AE420A">
      <w:pPr>
        <w:spacing w:before="100" w:beforeAutospacing="1" w:after="100" w:afterAutospacing="1"/>
        <w:rPr>
          <w:sz w:val="22"/>
          <w:szCs w:val="22"/>
          <w:lang w:val="en"/>
        </w:rPr>
      </w:pPr>
      <w:r>
        <w:rPr>
          <w:sz w:val="22"/>
          <w:szCs w:val="22"/>
          <w:lang w:val="en"/>
        </w:rPr>
        <w:t>Map 15. Northeast Model of Temperature Class Applied to the Southeast</w:t>
      </w:r>
    </w:p>
    <w:p w:rsidR="008507E0" w:rsidRPr="00851ABB" w:rsidRDefault="00FC15C7" w:rsidP="00AE420A">
      <w:pPr>
        <w:spacing w:before="100" w:beforeAutospacing="1" w:after="100" w:afterAutospacing="1"/>
        <w:rPr>
          <w:sz w:val="22"/>
          <w:szCs w:val="22"/>
          <w:lang w:val="en"/>
        </w:rPr>
      </w:pPr>
      <w:r w:rsidRPr="00851ABB">
        <w:rPr>
          <w:noProof/>
          <w:sz w:val="22"/>
          <w:szCs w:val="22"/>
          <w:lang w:eastAsia="zh-CN"/>
        </w:rPr>
        <w:drawing>
          <wp:inline distT="0" distB="0" distL="0" distR="0" wp14:anchorId="393B567C" wp14:editId="3471A6F8">
            <wp:extent cx="3429000" cy="265176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651760"/>
                    </a:xfrm>
                    <a:prstGeom prst="rect">
                      <a:avLst/>
                    </a:prstGeom>
                  </pic:spPr>
                </pic:pic>
              </a:graphicData>
            </a:graphic>
          </wp:inline>
        </w:drawing>
      </w:r>
    </w:p>
    <w:p w:rsidR="008507E0" w:rsidRPr="00851ABB" w:rsidRDefault="008507E0" w:rsidP="00AE420A">
      <w:pPr>
        <w:spacing w:before="100" w:beforeAutospacing="1" w:after="100" w:afterAutospacing="1"/>
        <w:rPr>
          <w:sz w:val="22"/>
          <w:szCs w:val="22"/>
          <w:lang w:val="en"/>
        </w:rPr>
      </w:pPr>
    </w:p>
    <w:p w:rsidR="00E540E3" w:rsidRPr="00851ABB" w:rsidRDefault="00FC15C7" w:rsidP="00030313">
      <w:pPr>
        <w:spacing w:before="100" w:beforeAutospacing="1"/>
        <w:rPr>
          <w:sz w:val="22"/>
          <w:szCs w:val="22"/>
          <w:u w:val="single"/>
          <w:lang w:val="en"/>
        </w:rPr>
      </w:pPr>
      <w:r w:rsidRPr="00851ABB">
        <w:rPr>
          <w:sz w:val="22"/>
          <w:szCs w:val="22"/>
          <w:u w:val="single"/>
          <w:lang w:val="en"/>
        </w:rPr>
        <w:t>H</w:t>
      </w:r>
      <w:r w:rsidR="00E540E3" w:rsidRPr="00851ABB">
        <w:rPr>
          <w:sz w:val="22"/>
          <w:szCs w:val="22"/>
          <w:u w:val="single"/>
          <w:lang w:val="en"/>
        </w:rPr>
        <w:t>ydrologic Class</w:t>
      </w:r>
    </w:p>
    <w:p w:rsidR="009D02F2" w:rsidRPr="00851ABB" w:rsidRDefault="00425B74" w:rsidP="009D02F2">
      <w:pPr>
        <w:spacing w:before="100" w:beforeAutospacing="1" w:after="100" w:afterAutospacing="1"/>
        <w:rPr>
          <w:sz w:val="22"/>
          <w:szCs w:val="22"/>
          <w:lang w:val="en"/>
        </w:rPr>
      </w:pPr>
      <w:r w:rsidRPr="00851ABB">
        <w:rPr>
          <w:sz w:val="22"/>
          <w:szCs w:val="22"/>
          <w:lang w:val="en"/>
        </w:rPr>
        <w:t xml:space="preserve">The stream classification workgroup reviewed a number of hydrologic classifications that could potentially be used </w:t>
      </w:r>
      <w:r w:rsidR="00260CDB">
        <w:rPr>
          <w:sz w:val="22"/>
          <w:szCs w:val="22"/>
          <w:lang w:val="en"/>
        </w:rPr>
        <w:t>i</w:t>
      </w:r>
      <w:r w:rsidR="00260CDB" w:rsidRPr="00851ABB">
        <w:rPr>
          <w:sz w:val="22"/>
          <w:szCs w:val="22"/>
          <w:lang w:val="en"/>
        </w:rPr>
        <w:t xml:space="preserve">n </w:t>
      </w:r>
      <w:r w:rsidRPr="00851ABB">
        <w:rPr>
          <w:sz w:val="22"/>
          <w:szCs w:val="22"/>
          <w:lang w:val="en"/>
        </w:rPr>
        <w:t xml:space="preserve">the southeast.  These included </w:t>
      </w:r>
      <w:r w:rsidR="009D02F2" w:rsidRPr="00851ABB">
        <w:rPr>
          <w:sz w:val="22"/>
          <w:szCs w:val="22"/>
        </w:rPr>
        <w:t>Konrad</w:t>
      </w:r>
      <w:r w:rsidR="003A112D">
        <w:rPr>
          <w:sz w:val="22"/>
          <w:szCs w:val="22"/>
        </w:rPr>
        <w:t xml:space="preserve"> 2008</w:t>
      </w:r>
      <w:r w:rsidR="009D02F2" w:rsidRPr="00851ABB">
        <w:rPr>
          <w:sz w:val="22"/>
          <w:szCs w:val="22"/>
        </w:rPr>
        <w:t>,</w:t>
      </w:r>
      <w:r w:rsidRPr="00851ABB">
        <w:rPr>
          <w:sz w:val="22"/>
          <w:szCs w:val="22"/>
        </w:rPr>
        <w:t xml:space="preserve"> McManamay</w:t>
      </w:r>
      <w:r w:rsidR="003A112D">
        <w:rPr>
          <w:sz w:val="22"/>
          <w:szCs w:val="22"/>
        </w:rPr>
        <w:t xml:space="preserve"> 2011</w:t>
      </w:r>
      <w:r w:rsidR="009D02F2" w:rsidRPr="00851ABB">
        <w:rPr>
          <w:sz w:val="22"/>
          <w:szCs w:val="22"/>
        </w:rPr>
        <w:t xml:space="preserve">, </w:t>
      </w:r>
      <w:r w:rsidRPr="00851ABB">
        <w:rPr>
          <w:sz w:val="22"/>
          <w:szCs w:val="22"/>
        </w:rPr>
        <w:t xml:space="preserve">and </w:t>
      </w:r>
      <w:r w:rsidR="002D5AE9">
        <w:rPr>
          <w:bCs/>
          <w:sz w:val="22"/>
          <w:szCs w:val="22"/>
          <w:lang w:val="en"/>
        </w:rPr>
        <w:t>Environmental Flow Specialists, Inc (EFS</w:t>
      </w:r>
      <w:r w:rsidR="003A112D">
        <w:rPr>
          <w:bCs/>
          <w:sz w:val="22"/>
          <w:szCs w:val="22"/>
          <w:lang w:val="en"/>
        </w:rPr>
        <w:t xml:space="preserve"> 2012</w:t>
      </w:r>
      <w:r w:rsidR="002D5AE9">
        <w:rPr>
          <w:bCs/>
          <w:sz w:val="22"/>
          <w:szCs w:val="22"/>
          <w:lang w:val="en"/>
        </w:rPr>
        <w:t>)</w:t>
      </w:r>
      <w:r w:rsidRPr="00851ABB">
        <w:rPr>
          <w:sz w:val="22"/>
          <w:szCs w:val="22"/>
        </w:rPr>
        <w:t xml:space="preserve">. </w:t>
      </w:r>
      <w:r w:rsidR="009D02F2" w:rsidRPr="00851ABB">
        <w:rPr>
          <w:sz w:val="22"/>
          <w:szCs w:val="22"/>
        </w:rPr>
        <w:t xml:space="preserve"> After an initial test run to predict McManamay classes for ungaged stream reaches in a portion of the SALCC using GIS attributes, SARP </w:t>
      </w:r>
      <w:r w:rsidR="00070835" w:rsidRPr="00851ABB">
        <w:rPr>
          <w:sz w:val="22"/>
          <w:szCs w:val="22"/>
        </w:rPr>
        <w:t>recommend</w:t>
      </w:r>
      <w:r w:rsidR="001E1BEE">
        <w:rPr>
          <w:sz w:val="22"/>
          <w:szCs w:val="22"/>
        </w:rPr>
        <w:t>ed</w:t>
      </w:r>
      <w:r w:rsidR="00070835" w:rsidRPr="00851ABB">
        <w:rPr>
          <w:sz w:val="22"/>
          <w:szCs w:val="22"/>
        </w:rPr>
        <w:t xml:space="preserve"> implementation of a final</w:t>
      </w:r>
      <w:r w:rsidR="009D02F2" w:rsidRPr="00851ABB">
        <w:rPr>
          <w:sz w:val="22"/>
          <w:szCs w:val="22"/>
        </w:rPr>
        <w:t xml:space="preserve"> hydrologic class model using </w:t>
      </w:r>
      <w:r w:rsidR="002D5AE9">
        <w:rPr>
          <w:bCs/>
          <w:sz w:val="22"/>
          <w:szCs w:val="22"/>
          <w:lang w:val="en"/>
        </w:rPr>
        <w:t>Environmental Flow Specialists, Inc</w:t>
      </w:r>
      <w:r w:rsidR="002D5AE9">
        <w:rPr>
          <w:sz w:val="22"/>
          <w:szCs w:val="22"/>
        </w:rPr>
        <w:t>.’</w:t>
      </w:r>
      <w:r w:rsidR="009D02F2" w:rsidRPr="00851ABB">
        <w:rPr>
          <w:sz w:val="22"/>
          <w:szCs w:val="22"/>
        </w:rPr>
        <w:t>s new national hydrologic hierarchical classification</w:t>
      </w:r>
      <w:r w:rsidR="003A112D">
        <w:rPr>
          <w:sz w:val="22"/>
          <w:szCs w:val="22"/>
        </w:rPr>
        <w:t>.  The</w:t>
      </w:r>
      <w:r w:rsidR="009D02F2" w:rsidRPr="00851ABB">
        <w:rPr>
          <w:sz w:val="22"/>
          <w:szCs w:val="22"/>
        </w:rPr>
        <w:t xml:space="preserve"> </w:t>
      </w:r>
      <w:r w:rsidR="002D5AE9">
        <w:rPr>
          <w:sz w:val="22"/>
          <w:szCs w:val="22"/>
        </w:rPr>
        <w:t xml:space="preserve">EFS </w:t>
      </w:r>
      <w:r w:rsidR="009D02F2" w:rsidRPr="00851ABB">
        <w:rPr>
          <w:sz w:val="22"/>
          <w:szCs w:val="22"/>
        </w:rPr>
        <w:t xml:space="preserve">classification has been considered </w:t>
      </w:r>
      <w:r w:rsidR="003A112D">
        <w:rPr>
          <w:sz w:val="22"/>
          <w:szCs w:val="22"/>
        </w:rPr>
        <w:t xml:space="preserve">by some to be </w:t>
      </w:r>
      <w:r w:rsidRPr="00851ABB">
        <w:rPr>
          <w:sz w:val="22"/>
          <w:szCs w:val="22"/>
          <w:lang w:val="en"/>
        </w:rPr>
        <w:t>more intuitive and flexible</w:t>
      </w:r>
      <w:r w:rsidR="009D02F2" w:rsidRPr="00851ABB">
        <w:rPr>
          <w:sz w:val="22"/>
          <w:szCs w:val="22"/>
          <w:lang w:val="en"/>
        </w:rPr>
        <w:t xml:space="preserve"> given its hierarchical approach, and the SARP review committee found</w:t>
      </w:r>
      <w:r w:rsidR="00070835" w:rsidRPr="00851ABB">
        <w:rPr>
          <w:sz w:val="22"/>
          <w:szCs w:val="22"/>
          <w:lang w:val="en"/>
        </w:rPr>
        <w:t xml:space="preserve"> the new EFS approach to be</w:t>
      </w:r>
      <w:r w:rsidR="009D02F2" w:rsidRPr="00851ABB">
        <w:rPr>
          <w:sz w:val="22"/>
          <w:szCs w:val="22"/>
          <w:lang w:val="en"/>
        </w:rPr>
        <w:t xml:space="preserve"> ecologically relevant and a good alternative to the</w:t>
      </w:r>
      <w:r w:rsidR="00070835" w:rsidRPr="00851ABB">
        <w:rPr>
          <w:sz w:val="22"/>
          <w:szCs w:val="22"/>
          <w:lang w:val="en"/>
        </w:rPr>
        <w:t xml:space="preserve"> other hydrologic class</w:t>
      </w:r>
      <w:r w:rsidR="009D02F2" w:rsidRPr="00851ABB">
        <w:rPr>
          <w:sz w:val="22"/>
          <w:szCs w:val="22"/>
          <w:lang w:val="en"/>
        </w:rPr>
        <w:t xml:space="preserve"> </w:t>
      </w:r>
      <w:r w:rsidR="00122EFB">
        <w:rPr>
          <w:sz w:val="22"/>
          <w:szCs w:val="22"/>
          <w:lang w:val="en"/>
        </w:rPr>
        <w:t xml:space="preserve">multivariate </w:t>
      </w:r>
      <w:r w:rsidR="009D02F2" w:rsidRPr="00851ABB">
        <w:rPr>
          <w:sz w:val="22"/>
          <w:szCs w:val="22"/>
          <w:lang w:val="en"/>
        </w:rPr>
        <w:t>clustering approaches.</w:t>
      </w:r>
    </w:p>
    <w:p w:rsidR="00070835" w:rsidRPr="00851ABB" w:rsidRDefault="009D02F2" w:rsidP="00425B74">
      <w:pPr>
        <w:spacing w:before="100" w:beforeAutospacing="1" w:after="100" w:afterAutospacing="1"/>
        <w:rPr>
          <w:sz w:val="22"/>
          <w:szCs w:val="22"/>
          <w:lang w:val="en"/>
        </w:rPr>
      </w:pPr>
      <w:r w:rsidRPr="00851ABB">
        <w:rPr>
          <w:sz w:val="22"/>
          <w:szCs w:val="22"/>
          <w:lang w:val="en"/>
        </w:rPr>
        <w:t xml:space="preserve">The EFS classification is </w:t>
      </w:r>
      <w:r w:rsidR="00425B74" w:rsidRPr="00851ABB">
        <w:rPr>
          <w:sz w:val="22"/>
          <w:szCs w:val="22"/>
          <w:lang w:val="en"/>
        </w:rPr>
        <w:t xml:space="preserve">based on the following attributes: perennial/intermittent, size, variability, flood frequency, and seasonality. </w:t>
      </w:r>
      <w:r w:rsidRPr="00851ABB">
        <w:rPr>
          <w:sz w:val="22"/>
          <w:szCs w:val="22"/>
          <w:lang w:val="en"/>
        </w:rPr>
        <w:t xml:space="preserve"> </w:t>
      </w:r>
      <w:r w:rsidR="00070835" w:rsidRPr="00851ABB">
        <w:rPr>
          <w:sz w:val="22"/>
          <w:szCs w:val="22"/>
          <w:lang w:val="en"/>
        </w:rPr>
        <w:t xml:space="preserve">These attributes can be considered in a hierarchy </w:t>
      </w:r>
      <w:r w:rsidR="00122EFB">
        <w:rPr>
          <w:sz w:val="22"/>
          <w:szCs w:val="22"/>
          <w:lang w:val="en"/>
        </w:rPr>
        <w:t>or</w:t>
      </w:r>
      <w:r w:rsidR="00070835" w:rsidRPr="00851ABB">
        <w:rPr>
          <w:sz w:val="22"/>
          <w:szCs w:val="22"/>
          <w:lang w:val="en"/>
        </w:rPr>
        <w:t xml:space="preserve"> “d</w:t>
      </w:r>
      <w:r w:rsidR="00606E68">
        <w:rPr>
          <w:sz w:val="22"/>
          <w:szCs w:val="22"/>
          <w:lang w:val="en"/>
        </w:rPr>
        <w:t>ichotomous key”</w:t>
      </w:r>
      <w:r w:rsidR="00122EFB">
        <w:rPr>
          <w:sz w:val="22"/>
          <w:szCs w:val="22"/>
          <w:lang w:val="en"/>
        </w:rPr>
        <w:t xml:space="preserve"> chart form, </w:t>
      </w:r>
      <w:r w:rsidR="00070835" w:rsidRPr="00851ABB">
        <w:rPr>
          <w:sz w:val="22"/>
          <w:szCs w:val="22"/>
          <w:lang w:val="en"/>
        </w:rPr>
        <w:t xml:space="preserve">and/or </w:t>
      </w:r>
      <w:r w:rsidR="00122EFB">
        <w:rPr>
          <w:sz w:val="22"/>
          <w:szCs w:val="22"/>
          <w:lang w:val="en"/>
        </w:rPr>
        <w:t xml:space="preserve">can be </w:t>
      </w:r>
      <w:r w:rsidR="00070835" w:rsidRPr="00851ABB">
        <w:rPr>
          <w:sz w:val="22"/>
          <w:szCs w:val="22"/>
          <w:lang w:val="en"/>
        </w:rPr>
        <w:t xml:space="preserve">considered as separate components.  </w:t>
      </w:r>
      <w:r w:rsidRPr="00851ABB">
        <w:rPr>
          <w:sz w:val="22"/>
          <w:szCs w:val="22"/>
          <w:lang w:val="en"/>
        </w:rPr>
        <w:t xml:space="preserve">After detailed review of the specific attributes of the EFS classification, only the </w:t>
      </w:r>
      <w:r w:rsidRPr="00851ABB">
        <w:rPr>
          <w:b/>
          <w:sz w:val="22"/>
          <w:szCs w:val="22"/>
          <w:lang w:val="en"/>
        </w:rPr>
        <w:t>variability class</w:t>
      </w:r>
      <w:r w:rsidRPr="00851ABB">
        <w:rPr>
          <w:sz w:val="22"/>
          <w:szCs w:val="22"/>
          <w:lang w:val="en"/>
        </w:rPr>
        <w:t xml:space="preserve"> was chosen for </w:t>
      </w:r>
      <w:r w:rsidR="00070835" w:rsidRPr="00851ABB">
        <w:rPr>
          <w:sz w:val="22"/>
          <w:szCs w:val="22"/>
          <w:lang w:val="en"/>
        </w:rPr>
        <w:t xml:space="preserve">final </w:t>
      </w:r>
      <w:r w:rsidRPr="00851ABB">
        <w:rPr>
          <w:sz w:val="22"/>
          <w:szCs w:val="22"/>
          <w:lang w:val="en"/>
        </w:rPr>
        <w:t>m</w:t>
      </w:r>
      <w:r w:rsidR="00606E68">
        <w:rPr>
          <w:sz w:val="22"/>
          <w:szCs w:val="22"/>
          <w:lang w:val="en"/>
        </w:rPr>
        <w:t>odel implementation</w:t>
      </w:r>
      <w:r w:rsidRPr="00851ABB">
        <w:rPr>
          <w:sz w:val="22"/>
          <w:szCs w:val="22"/>
          <w:lang w:val="en"/>
        </w:rPr>
        <w:t xml:space="preserve">.  </w:t>
      </w:r>
      <w:r w:rsidR="00606E68">
        <w:rPr>
          <w:sz w:val="22"/>
          <w:szCs w:val="22"/>
          <w:lang w:val="en"/>
        </w:rPr>
        <w:t>The review committee felt v</w:t>
      </w:r>
      <w:r w:rsidR="00435359" w:rsidRPr="00851ABB">
        <w:rPr>
          <w:bCs/>
          <w:sz w:val="22"/>
          <w:szCs w:val="22"/>
          <w:lang w:val="en"/>
        </w:rPr>
        <w:t>ariability</w:t>
      </w:r>
      <w:r w:rsidR="00435359" w:rsidRPr="00851ABB">
        <w:rPr>
          <w:sz w:val="22"/>
          <w:szCs w:val="22"/>
          <w:lang w:val="en"/>
        </w:rPr>
        <w:t xml:space="preserve"> of stream flow is important and the EFS classification worked relatively well in the SALCC region. </w:t>
      </w:r>
      <w:r w:rsidR="00070835" w:rsidRPr="00851ABB">
        <w:rPr>
          <w:sz w:val="22"/>
          <w:szCs w:val="22"/>
          <w:lang w:val="en"/>
        </w:rPr>
        <w:t xml:space="preserve">The other </w:t>
      </w:r>
      <w:r w:rsidR="00435359" w:rsidRPr="00851ABB">
        <w:rPr>
          <w:sz w:val="22"/>
          <w:szCs w:val="22"/>
          <w:lang w:val="en"/>
        </w:rPr>
        <w:t xml:space="preserve">EFS </w:t>
      </w:r>
      <w:r w:rsidR="00070835" w:rsidRPr="00851ABB">
        <w:rPr>
          <w:sz w:val="22"/>
          <w:szCs w:val="22"/>
          <w:lang w:val="en"/>
        </w:rPr>
        <w:t>attributes were either found to have problems in definition or in practice were not relevant in the southeast.  For example, t</w:t>
      </w:r>
      <w:r w:rsidRPr="00851ABB">
        <w:rPr>
          <w:sz w:val="22"/>
          <w:szCs w:val="22"/>
          <w:lang w:val="en"/>
        </w:rPr>
        <w:t xml:space="preserve">he team found problems with how EFS defined </w:t>
      </w:r>
      <w:r w:rsidR="00425B74" w:rsidRPr="00851ABB">
        <w:rPr>
          <w:bCs/>
          <w:sz w:val="22"/>
          <w:szCs w:val="22"/>
          <w:lang w:val="en"/>
        </w:rPr>
        <w:t>perennial/intermittent</w:t>
      </w:r>
      <w:r w:rsidRPr="00851ABB">
        <w:rPr>
          <w:bCs/>
          <w:sz w:val="22"/>
          <w:szCs w:val="22"/>
          <w:lang w:val="en"/>
        </w:rPr>
        <w:t xml:space="preserve"> and persistency using a zero flow day value.  T</w:t>
      </w:r>
      <w:r w:rsidR="00425B74" w:rsidRPr="00851ABB">
        <w:rPr>
          <w:sz w:val="22"/>
          <w:szCs w:val="22"/>
          <w:lang w:val="en"/>
        </w:rPr>
        <w:t xml:space="preserve">he committee </w:t>
      </w:r>
      <w:r w:rsidRPr="00851ABB">
        <w:rPr>
          <w:sz w:val="22"/>
          <w:szCs w:val="22"/>
          <w:lang w:val="en"/>
        </w:rPr>
        <w:t xml:space="preserve">also </w:t>
      </w:r>
      <w:r w:rsidR="00425B74" w:rsidRPr="00851ABB">
        <w:rPr>
          <w:sz w:val="22"/>
          <w:szCs w:val="22"/>
          <w:lang w:val="en"/>
        </w:rPr>
        <w:t xml:space="preserve">did not see the utility in this region for the </w:t>
      </w:r>
      <w:r w:rsidR="00425B74" w:rsidRPr="00851ABB">
        <w:rPr>
          <w:bCs/>
          <w:sz w:val="22"/>
          <w:szCs w:val="22"/>
          <w:lang w:val="en"/>
        </w:rPr>
        <w:t>flood frequency</w:t>
      </w:r>
      <w:r w:rsidR="00425B74" w:rsidRPr="00851ABB">
        <w:rPr>
          <w:sz w:val="22"/>
          <w:szCs w:val="22"/>
          <w:lang w:val="en"/>
        </w:rPr>
        <w:t xml:space="preserve"> attribute which is the median # days/yr of very high flooding </w:t>
      </w:r>
      <w:r w:rsidR="00425B74" w:rsidRPr="00851ABB">
        <w:rPr>
          <w:sz w:val="22"/>
          <w:szCs w:val="22"/>
          <w:lang w:val="en"/>
        </w:rPr>
        <w:lastRenderedPageBreak/>
        <w:t>(90th percentile flow). In the east, this flow level roughly corresponds to bank full events</w:t>
      </w:r>
      <w:r w:rsidR="00606E68">
        <w:rPr>
          <w:sz w:val="22"/>
          <w:szCs w:val="22"/>
          <w:lang w:val="en"/>
        </w:rPr>
        <w:t>,</w:t>
      </w:r>
      <w:r w:rsidR="00070835" w:rsidRPr="00851ABB">
        <w:rPr>
          <w:sz w:val="22"/>
          <w:szCs w:val="22"/>
          <w:lang w:val="en"/>
        </w:rPr>
        <w:t xml:space="preserve"> and </w:t>
      </w:r>
      <w:r w:rsidR="00606E68">
        <w:rPr>
          <w:sz w:val="22"/>
          <w:szCs w:val="22"/>
          <w:lang w:val="en"/>
        </w:rPr>
        <w:t>the committee felt</w:t>
      </w:r>
      <w:r w:rsidR="00425B74" w:rsidRPr="00851ABB">
        <w:rPr>
          <w:sz w:val="22"/>
          <w:szCs w:val="22"/>
          <w:lang w:val="en"/>
        </w:rPr>
        <w:t xml:space="preserve"> higher flows (e.g., 95th or 99th percentile</w:t>
      </w:r>
      <w:r w:rsidR="00070835" w:rsidRPr="00851ABB">
        <w:rPr>
          <w:sz w:val="22"/>
          <w:szCs w:val="22"/>
          <w:lang w:val="en"/>
        </w:rPr>
        <w:t>) were need to represent</w:t>
      </w:r>
      <w:r w:rsidR="00030313">
        <w:rPr>
          <w:sz w:val="22"/>
          <w:szCs w:val="22"/>
          <w:lang w:val="en"/>
        </w:rPr>
        <w:t xml:space="preserve"> overbank</w:t>
      </w:r>
      <w:r w:rsidR="003A112D">
        <w:rPr>
          <w:sz w:val="22"/>
          <w:szCs w:val="22"/>
          <w:lang w:val="en"/>
        </w:rPr>
        <w:t xml:space="preserve"> </w:t>
      </w:r>
      <w:r w:rsidR="00425B74" w:rsidRPr="00851ABB">
        <w:rPr>
          <w:sz w:val="22"/>
          <w:szCs w:val="22"/>
          <w:lang w:val="en"/>
        </w:rPr>
        <w:t xml:space="preserve">flood duration </w:t>
      </w:r>
      <w:r w:rsidR="00606E68">
        <w:rPr>
          <w:sz w:val="22"/>
          <w:szCs w:val="22"/>
          <w:lang w:val="en"/>
        </w:rPr>
        <w:t>events in the east</w:t>
      </w:r>
      <w:r w:rsidR="00425B74" w:rsidRPr="00851ABB">
        <w:rPr>
          <w:sz w:val="22"/>
          <w:szCs w:val="22"/>
          <w:lang w:val="en"/>
        </w:rPr>
        <w:t xml:space="preserve">. </w:t>
      </w:r>
      <w:r w:rsidR="00606E68">
        <w:rPr>
          <w:sz w:val="22"/>
          <w:szCs w:val="22"/>
          <w:lang w:val="en"/>
        </w:rPr>
        <w:t>F</w:t>
      </w:r>
      <w:r w:rsidRPr="00851ABB">
        <w:rPr>
          <w:sz w:val="22"/>
          <w:szCs w:val="22"/>
          <w:lang w:val="en"/>
        </w:rPr>
        <w:t xml:space="preserve">or </w:t>
      </w:r>
      <w:r w:rsidR="00606E68">
        <w:rPr>
          <w:sz w:val="22"/>
          <w:szCs w:val="22"/>
          <w:lang w:val="en"/>
        </w:rPr>
        <w:t xml:space="preserve">the </w:t>
      </w:r>
      <w:r w:rsidRPr="00851ABB">
        <w:rPr>
          <w:bCs/>
          <w:sz w:val="22"/>
          <w:szCs w:val="22"/>
          <w:lang w:val="en"/>
        </w:rPr>
        <w:t>flood timing</w:t>
      </w:r>
      <w:r w:rsidR="00070835" w:rsidRPr="00851ABB">
        <w:rPr>
          <w:bCs/>
          <w:sz w:val="22"/>
          <w:szCs w:val="22"/>
          <w:lang w:val="en"/>
        </w:rPr>
        <w:t xml:space="preserve"> attribute</w:t>
      </w:r>
      <w:r w:rsidR="00606E68">
        <w:rPr>
          <w:sz w:val="22"/>
          <w:szCs w:val="22"/>
          <w:lang w:val="en"/>
        </w:rPr>
        <w:t>, there is</w:t>
      </w:r>
      <w:r w:rsidRPr="00851ABB">
        <w:rPr>
          <w:sz w:val="22"/>
          <w:szCs w:val="22"/>
          <w:lang w:val="en"/>
        </w:rPr>
        <w:t xml:space="preserve"> not much variation in the seasonality of high flows in the SALCC region</w:t>
      </w:r>
      <w:r w:rsidR="00070835" w:rsidRPr="00851ABB">
        <w:rPr>
          <w:sz w:val="22"/>
          <w:szCs w:val="22"/>
          <w:lang w:val="en"/>
        </w:rPr>
        <w:t xml:space="preserve"> so this attribute could be dropped</w:t>
      </w:r>
      <w:r w:rsidRPr="00851ABB">
        <w:rPr>
          <w:sz w:val="22"/>
          <w:szCs w:val="22"/>
          <w:lang w:val="en"/>
        </w:rPr>
        <w:t xml:space="preserve">. </w:t>
      </w:r>
      <w:r w:rsidR="00070835" w:rsidRPr="00851ABB">
        <w:rPr>
          <w:sz w:val="22"/>
          <w:szCs w:val="22"/>
          <w:lang w:val="en"/>
        </w:rPr>
        <w:t>Although s</w:t>
      </w:r>
      <w:r w:rsidR="00425B74" w:rsidRPr="00851ABB">
        <w:rPr>
          <w:bCs/>
          <w:sz w:val="22"/>
          <w:szCs w:val="22"/>
          <w:lang w:val="en"/>
        </w:rPr>
        <w:t>tream size</w:t>
      </w:r>
      <w:r w:rsidR="00425B74" w:rsidRPr="00851ABB">
        <w:rPr>
          <w:sz w:val="22"/>
          <w:szCs w:val="22"/>
          <w:lang w:val="en"/>
        </w:rPr>
        <w:t xml:space="preserve"> is a widely recognized attribute of river ecology</w:t>
      </w:r>
      <w:r w:rsidRPr="00851ABB">
        <w:rPr>
          <w:sz w:val="22"/>
          <w:szCs w:val="22"/>
          <w:lang w:val="en"/>
        </w:rPr>
        <w:t xml:space="preserve">, we </w:t>
      </w:r>
      <w:r w:rsidR="00425B74" w:rsidRPr="00851ABB">
        <w:rPr>
          <w:sz w:val="22"/>
          <w:szCs w:val="22"/>
          <w:lang w:val="en"/>
        </w:rPr>
        <w:t xml:space="preserve">already </w:t>
      </w:r>
      <w:r w:rsidR="00070835" w:rsidRPr="00851ABB">
        <w:rPr>
          <w:sz w:val="22"/>
          <w:szCs w:val="22"/>
          <w:lang w:val="en"/>
        </w:rPr>
        <w:t xml:space="preserve">had </w:t>
      </w:r>
      <w:r w:rsidR="00425B74" w:rsidRPr="00851ABB">
        <w:rPr>
          <w:sz w:val="22"/>
          <w:szCs w:val="22"/>
          <w:lang w:val="en"/>
        </w:rPr>
        <w:t xml:space="preserve">classified stream size by mean annual flow and </w:t>
      </w:r>
      <w:r w:rsidR="00260CDB">
        <w:rPr>
          <w:sz w:val="22"/>
          <w:szCs w:val="22"/>
          <w:lang w:val="en"/>
        </w:rPr>
        <w:t>drainage</w:t>
      </w:r>
      <w:r w:rsidR="00260CDB" w:rsidRPr="00851ABB">
        <w:rPr>
          <w:sz w:val="22"/>
          <w:szCs w:val="22"/>
          <w:lang w:val="en"/>
        </w:rPr>
        <w:t xml:space="preserve"> </w:t>
      </w:r>
      <w:r w:rsidR="00425B74" w:rsidRPr="00851ABB">
        <w:rPr>
          <w:sz w:val="22"/>
          <w:szCs w:val="22"/>
          <w:lang w:val="en"/>
        </w:rPr>
        <w:t>area</w:t>
      </w:r>
      <w:r w:rsidRPr="00851ABB">
        <w:rPr>
          <w:sz w:val="22"/>
          <w:szCs w:val="22"/>
          <w:lang w:val="en"/>
        </w:rPr>
        <w:t xml:space="preserve"> and did not wish to model the EFS size classes which were based on median annual flow</w:t>
      </w:r>
      <w:r w:rsidR="00070835" w:rsidRPr="00851ABB">
        <w:rPr>
          <w:sz w:val="22"/>
          <w:szCs w:val="22"/>
          <w:lang w:val="en"/>
        </w:rPr>
        <w:t xml:space="preserve">.  </w:t>
      </w:r>
    </w:p>
    <w:p w:rsidR="00435359" w:rsidRPr="00606E68" w:rsidRDefault="00606E68" w:rsidP="00030313">
      <w:pPr>
        <w:spacing w:before="100" w:beforeAutospacing="1"/>
        <w:rPr>
          <w:bCs/>
          <w:sz w:val="22"/>
          <w:szCs w:val="22"/>
          <w:u w:val="single"/>
          <w:lang w:val="en"/>
        </w:rPr>
      </w:pPr>
      <w:r>
        <w:rPr>
          <w:bCs/>
          <w:sz w:val="22"/>
          <w:szCs w:val="22"/>
          <w:u w:val="single"/>
          <w:lang w:val="en"/>
        </w:rPr>
        <w:t xml:space="preserve">Hydrologic </w:t>
      </w:r>
      <w:r w:rsidR="00435359" w:rsidRPr="00606E68">
        <w:rPr>
          <w:bCs/>
          <w:sz w:val="22"/>
          <w:szCs w:val="22"/>
          <w:u w:val="single"/>
          <w:lang w:val="en"/>
        </w:rPr>
        <w:t>Variability</w:t>
      </w:r>
      <w:r w:rsidR="008244A7" w:rsidRPr="00606E68">
        <w:rPr>
          <w:bCs/>
          <w:sz w:val="22"/>
          <w:szCs w:val="22"/>
          <w:u w:val="single"/>
          <w:lang w:val="en"/>
        </w:rPr>
        <w:t xml:space="preserve">: </w:t>
      </w:r>
      <w:r w:rsidR="008244A7" w:rsidRPr="0064660D">
        <w:rPr>
          <w:bCs/>
          <w:i/>
          <w:sz w:val="22"/>
          <w:szCs w:val="22"/>
          <w:u w:val="single"/>
          <w:lang w:val="en"/>
        </w:rPr>
        <w:t>Southeast Classes</w:t>
      </w:r>
    </w:p>
    <w:p w:rsidR="00425B74" w:rsidRPr="004669E3" w:rsidRDefault="00435359" w:rsidP="00425B74">
      <w:pPr>
        <w:spacing w:before="100" w:beforeAutospacing="1" w:after="100" w:afterAutospacing="1"/>
        <w:rPr>
          <w:bCs/>
          <w:sz w:val="22"/>
          <w:szCs w:val="22"/>
          <w:lang w:val="en"/>
        </w:rPr>
      </w:pPr>
      <w:r w:rsidRPr="004669E3">
        <w:rPr>
          <w:sz w:val="22"/>
          <w:szCs w:val="22"/>
        </w:rPr>
        <w:t xml:space="preserve">Streamflow varies over many different time scales. Day-to-day, streamflow rises and falls in response to runoff and groundwater inflows.  </w:t>
      </w:r>
      <w:r w:rsidR="00070835" w:rsidRPr="004669E3">
        <w:rPr>
          <w:bCs/>
          <w:sz w:val="22"/>
          <w:szCs w:val="22"/>
          <w:lang w:val="en"/>
        </w:rPr>
        <w:t xml:space="preserve">Median Daily Variability % was </w:t>
      </w:r>
      <w:r w:rsidRPr="004669E3">
        <w:rPr>
          <w:bCs/>
          <w:sz w:val="22"/>
          <w:szCs w:val="22"/>
          <w:lang w:val="en"/>
        </w:rPr>
        <w:t xml:space="preserve">the gage statistic </w:t>
      </w:r>
      <w:r w:rsidR="00070835" w:rsidRPr="004669E3">
        <w:rPr>
          <w:bCs/>
          <w:sz w:val="22"/>
          <w:szCs w:val="22"/>
          <w:lang w:val="en"/>
        </w:rPr>
        <w:t xml:space="preserve">used by </w:t>
      </w:r>
      <w:r w:rsidR="00A12FFF">
        <w:rPr>
          <w:bCs/>
          <w:sz w:val="22"/>
          <w:szCs w:val="22"/>
          <w:lang w:val="en"/>
        </w:rPr>
        <w:t xml:space="preserve">Environmental Flow Specialists, Inc. </w:t>
      </w:r>
      <w:r w:rsidR="00070835" w:rsidRPr="004669E3">
        <w:rPr>
          <w:bCs/>
          <w:sz w:val="22"/>
          <w:szCs w:val="22"/>
          <w:lang w:val="en"/>
        </w:rPr>
        <w:t xml:space="preserve">to separate low </w:t>
      </w:r>
      <w:r w:rsidRPr="004669E3">
        <w:rPr>
          <w:bCs/>
          <w:sz w:val="22"/>
          <w:szCs w:val="22"/>
          <w:lang w:val="en"/>
        </w:rPr>
        <w:t xml:space="preserve">variability </w:t>
      </w:r>
      <w:r w:rsidR="00260CDB">
        <w:rPr>
          <w:bCs/>
          <w:sz w:val="22"/>
          <w:szCs w:val="22"/>
          <w:lang w:val="en"/>
        </w:rPr>
        <w:t>(</w:t>
      </w:r>
      <w:r w:rsidR="00070835" w:rsidRPr="004669E3">
        <w:rPr>
          <w:bCs/>
          <w:sz w:val="22"/>
          <w:szCs w:val="22"/>
          <w:lang w:val="en"/>
        </w:rPr>
        <w:t>&lt;= 189</w:t>
      </w:r>
      <w:r w:rsidRPr="004669E3">
        <w:rPr>
          <w:bCs/>
          <w:sz w:val="22"/>
          <w:szCs w:val="22"/>
          <w:lang w:val="en"/>
        </w:rPr>
        <w:t>%</w:t>
      </w:r>
      <w:r w:rsidR="00260CDB">
        <w:rPr>
          <w:bCs/>
          <w:sz w:val="22"/>
          <w:szCs w:val="22"/>
          <w:lang w:val="en"/>
        </w:rPr>
        <w:t>)</w:t>
      </w:r>
      <w:r w:rsidR="00070835" w:rsidRPr="004669E3">
        <w:rPr>
          <w:bCs/>
          <w:sz w:val="22"/>
          <w:szCs w:val="22"/>
          <w:lang w:val="en"/>
        </w:rPr>
        <w:t xml:space="preserve"> from moderate</w:t>
      </w:r>
      <w:r w:rsidRPr="004669E3">
        <w:rPr>
          <w:bCs/>
          <w:sz w:val="22"/>
          <w:szCs w:val="22"/>
          <w:lang w:val="en"/>
        </w:rPr>
        <w:t xml:space="preserve"> variability</w:t>
      </w:r>
      <w:r w:rsidR="00070835" w:rsidRPr="004669E3">
        <w:rPr>
          <w:bCs/>
          <w:sz w:val="22"/>
          <w:szCs w:val="22"/>
          <w:lang w:val="en"/>
        </w:rPr>
        <w:t xml:space="preserve"> </w:t>
      </w:r>
      <w:r w:rsidR="00260CDB">
        <w:rPr>
          <w:bCs/>
          <w:sz w:val="22"/>
          <w:szCs w:val="22"/>
          <w:lang w:val="en"/>
        </w:rPr>
        <w:t>(</w:t>
      </w:r>
      <w:r w:rsidR="00070835" w:rsidRPr="004669E3">
        <w:rPr>
          <w:bCs/>
          <w:sz w:val="22"/>
          <w:szCs w:val="22"/>
          <w:lang w:val="en"/>
        </w:rPr>
        <w:t>&gt;189</w:t>
      </w:r>
      <w:r w:rsidRPr="004669E3">
        <w:rPr>
          <w:bCs/>
          <w:sz w:val="22"/>
          <w:szCs w:val="22"/>
          <w:lang w:val="en"/>
        </w:rPr>
        <w:t>%</w:t>
      </w:r>
      <w:r w:rsidR="00260CDB">
        <w:rPr>
          <w:bCs/>
          <w:sz w:val="22"/>
          <w:szCs w:val="22"/>
          <w:lang w:val="en"/>
        </w:rPr>
        <w:t>)</w:t>
      </w:r>
      <w:r w:rsidR="00070835" w:rsidRPr="004669E3">
        <w:rPr>
          <w:bCs/>
          <w:sz w:val="22"/>
          <w:szCs w:val="22"/>
          <w:lang w:val="en"/>
        </w:rPr>
        <w:t xml:space="preserve"> </w:t>
      </w:r>
      <w:r w:rsidR="00260CDB">
        <w:rPr>
          <w:bCs/>
          <w:sz w:val="22"/>
          <w:szCs w:val="22"/>
          <w:lang w:val="en"/>
        </w:rPr>
        <w:t xml:space="preserve">for </w:t>
      </w:r>
      <w:r w:rsidRPr="004669E3">
        <w:rPr>
          <w:bCs/>
          <w:sz w:val="22"/>
          <w:szCs w:val="22"/>
          <w:lang w:val="en"/>
        </w:rPr>
        <w:t>streams and rivers in the</w:t>
      </w:r>
      <w:r w:rsidR="00A12FFF">
        <w:rPr>
          <w:bCs/>
          <w:sz w:val="22"/>
          <w:szCs w:val="22"/>
          <w:lang w:val="en"/>
        </w:rPr>
        <w:t>ir</w:t>
      </w:r>
      <w:r w:rsidRPr="004669E3">
        <w:rPr>
          <w:bCs/>
          <w:sz w:val="22"/>
          <w:szCs w:val="22"/>
          <w:lang w:val="en"/>
        </w:rPr>
        <w:t xml:space="preserve"> national classification system.   Although the</w:t>
      </w:r>
      <w:r w:rsidRPr="004669E3">
        <w:rPr>
          <w:sz w:val="22"/>
          <w:szCs w:val="22"/>
          <w:lang w:val="en"/>
        </w:rPr>
        <w:t xml:space="preserve"> EFS variability classification worked relatively well in the SALCC region, the SARP review team recommended two additional </w:t>
      </w:r>
      <w:r w:rsidR="00FD7E46">
        <w:rPr>
          <w:sz w:val="22"/>
          <w:szCs w:val="22"/>
          <w:lang w:val="en"/>
        </w:rPr>
        <w:t>s</w:t>
      </w:r>
      <w:r w:rsidRPr="004669E3">
        <w:rPr>
          <w:sz w:val="22"/>
          <w:szCs w:val="22"/>
          <w:lang w:val="en"/>
        </w:rPr>
        <w:t>ubclasses</w:t>
      </w:r>
      <w:r w:rsidR="00E4138E" w:rsidRPr="004669E3">
        <w:rPr>
          <w:sz w:val="22"/>
          <w:szCs w:val="22"/>
          <w:lang w:val="en"/>
        </w:rPr>
        <w:t xml:space="preserve"> be </w:t>
      </w:r>
      <w:r w:rsidR="0064660D">
        <w:rPr>
          <w:sz w:val="22"/>
          <w:szCs w:val="22"/>
          <w:lang w:val="en"/>
        </w:rPr>
        <w:t>modeled</w:t>
      </w:r>
      <w:r w:rsidR="00E4138E" w:rsidRPr="004669E3">
        <w:rPr>
          <w:sz w:val="22"/>
          <w:szCs w:val="22"/>
          <w:lang w:val="en"/>
        </w:rPr>
        <w:t xml:space="preserve"> if possible</w:t>
      </w:r>
      <w:r w:rsidRPr="004669E3">
        <w:rPr>
          <w:sz w:val="22"/>
          <w:szCs w:val="22"/>
          <w:lang w:val="en"/>
        </w:rPr>
        <w:t xml:space="preserve">. </w:t>
      </w:r>
      <w:r w:rsidR="002D5AE9">
        <w:rPr>
          <w:sz w:val="22"/>
          <w:szCs w:val="22"/>
          <w:lang w:val="en"/>
        </w:rPr>
        <w:t xml:space="preserve"> A</w:t>
      </w:r>
      <w:r w:rsidR="00425B74" w:rsidRPr="004669E3">
        <w:rPr>
          <w:sz w:val="22"/>
          <w:szCs w:val="22"/>
          <w:lang w:val="en"/>
        </w:rPr>
        <w:t xml:space="preserve"> subclasses of high </w:t>
      </w:r>
      <w:r w:rsidRPr="004669E3">
        <w:rPr>
          <w:sz w:val="22"/>
          <w:szCs w:val="22"/>
          <w:lang w:val="en"/>
        </w:rPr>
        <w:t xml:space="preserve">and very </w:t>
      </w:r>
      <w:r w:rsidR="00260CDB">
        <w:rPr>
          <w:sz w:val="22"/>
          <w:szCs w:val="22"/>
          <w:lang w:val="en"/>
        </w:rPr>
        <w:t xml:space="preserve">high </w:t>
      </w:r>
      <w:r w:rsidR="00425B74" w:rsidRPr="004669E3">
        <w:rPr>
          <w:sz w:val="22"/>
          <w:szCs w:val="22"/>
          <w:lang w:val="en"/>
        </w:rPr>
        <w:t>vari</w:t>
      </w:r>
      <w:r w:rsidRPr="004669E3">
        <w:rPr>
          <w:sz w:val="22"/>
          <w:szCs w:val="22"/>
          <w:lang w:val="en"/>
        </w:rPr>
        <w:t>abilit</w:t>
      </w:r>
      <w:r w:rsidR="00E4138E" w:rsidRPr="004669E3">
        <w:rPr>
          <w:sz w:val="22"/>
          <w:szCs w:val="22"/>
          <w:lang w:val="en"/>
        </w:rPr>
        <w:t>y</w:t>
      </w:r>
      <w:r w:rsidR="00425B74" w:rsidRPr="004669E3">
        <w:rPr>
          <w:sz w:val="22"/>
          <w:szCs w:val="22"/>
          <w:lang w:val="en"/>
        </w:rPr>
        <w:t xml:space="preserve"> </w:t>
      </w:r>
      <w:r w:rsidR="002D5AE9">
        <w:rPr>
          <w:sz w:val="22"/>
          <w:szCs w:val="22"/>
          <w:lang w:val="en"/>
        </w:rPr>
        <w:t xml:space="preserve">was developed </w:t>
      </w:r>
      <w:r w:rsidR="00425B74" w:rsidRPr="004669E3">
        <w:rPr>
          <w:sz w:val="22"/>
          <w:szCs w:val="22"/>
          <w:lang w:val="en"/>
        </w:rPr>
        <w:t>based on the break points for variability of intermittent streams (</w:t>
      </w:r>
      <w:r w:rsidRPr="004669E3">
        <w:rPr>
          <w:sz w:val="22"/>
          <w:szCs w:val="22"/>
          <w:lang w:val="en"/>
        </w:rPr>
        <w:t>&gt;</w:t>
      </w:r>
      <w:r w:rsidR="00425B74" w:rsidRPr="004669E3">
        <w:rPr>
          <w:sz w:val="22"/>
          <w:szCs w:val="22"/>
          <w:lang w:val="en"/>
        </w:rPr>
        <w:t>189-272% and &gt;272%</w:t>
      </w:r>
      <w:r w:rsidR="003A112D">
        <w:rPr>
          <w:sz w:val="22"/>
          <w:szCs w:val="22"/>
          <w:lang w:val="en"/>
        </w:rPr>
        <w:t>; Davis, per comm</w:t>
      </w:r>
      <w:r w:rsidR="00425B74" w:rsidRPr="004669E3">
        <w:rPr>
          <w:sz w:val="22"/>
          <w:szCs w:val="22"/>
          <w:lang w:val="en"/>
        </w:rPr>
        <w:t xml:space="preserve">). Low variability subclasses </w:t>
      </w:r>
      <w:r w:rsidR="00733769" w:rsidRPr="004669E3">
        <w:rPr>
          <w:sz w:val="22"/>
          <w:szCs w:val="22"/>
          <w:lang w:val="en"/>
        </w:rPr>
        <w:t xml:space="preserve">were developed </w:t>
      </w:r>
      <w:r w:rsidR="002D5AE9">
        <w:rPr>
          <w:sz w:val="22"/>
          <w:szCs w:val="22"/>
          <w:lang w:val="en"/>
        </w:rPr>
        <w:t xml:space="preserve">based on natural breaks in the </w:t>
      </w:r>
      <w:r w:rsidR="00425B74" w:rsidRPr="004669E3">
        <w:rPr>
          <w:sz w:val="22"/>
          <w:szCs w:val="22"/>
          <w:lang w:val="en"/>
        </w:rPr>
        <w:t>region</w:t>
      </w:r>
      <w:r w:rsidR="00733769" w:rsidRPr="004669E3">
        <w:rPr>
          <w:sz w:val="22"/>
          <w:szCs w:val="22"/>
          <w:lang w:val="en"/>
        </w:rPr>
        <w:t>.  Given the 328 gages in the SALCC, the natu</w:t>
      </w:r>
      <w:r w:rsidR="00FD7E46">
        <w:rPr>
          <w:sz w:val="22"/>
          <w:szCs w:val="22"/>
          <w:lang w:val="en"/>
        </w:rPr>
        <w:t>r</w:t>
      </w:r>
      <w:r w:rsidR="00733769" w:rsidRPr="004669E3">
        <w:rPr>
          <w:sz w:val="22"/>
          <w:szCs w:val="22"/>
          <w:lang w:val="en"/>
        </w:rPr>
        <w:t>al break for those with values &lt;= 189 was found to be &lt;=118 and 119 – 189.</w:t>
      </w:r>
      <w:r w:rsidR="00425B74" w:rsidRPr="004669E3">
        <w:rPr>
          <w:sz w:val="22"/>
          <w:szCs w:val="22"/>
          <w:lang w:val="en"/>
        </w:rPr>
        <w:t xml:space="preserve"> </w:t>
      </w:r>
      <w:r w:rsidR="00733769" w:rsidRPr="004669E3">
        <w:rPr>
          <w:sz w:val="22"/>
          <w:szCs w:val="22"/>
          <w:lang w:val="en"/>
        </w:rPr>
        <w:t xml:space="preserve">Using these </w:t>
      </w:r>
      <w:r w:rsidR="00260CDB">
        <w:rPr>
          <w:sz w:val="22"/>
          <w:szCs w:val="22"/>
          <w:lang w:val="en"/>
        </w:rPr>
        <w:t>four</w:t>
      </w:r>
      <w:r w:rsidR="00260CDB" w:rsidRPr="004669E3">
        <w:rPr>
          <w:sz w:val="22"/>
          <w:szCs w:val="22"/>
          <w:lang w:val="en"/>
        </w:rPr>
        <w:t xml:space="preserve"> </w:t>
      </w:r>
      <w:r w:rsidR="00733769" w:rsidRPr="004669E3">
        <w:rPr>
          <w:sz w:val="22"/>
          <w:szCs w:val="22"/>
          <w:lang w:val="en"/>
        </w:rPr>
        <w:t>classes would keep th</w:t>
      </w:r>
      <w:r w:rsidR="002D5AE9">
        <w:rPr>
          <w:sz w:val="22"/>
          <w:szCs w:val="22"/>
          <w:lang w:val="en"/>
        </w:rPr>
        <w:t xml:space="preserve">e </w:t>
      </w:r>
      <w:r w:rsidR="003A112D">
        <w:rPr>
          <w:sz w:val="22"/>
          <w:szCs w:val="22"/>
          <w:lang w:val="en"/>
        </w:rPr>
        <w:t>model</w:t>
      </w:r>
      <w:r w:rsidR="00733769" w:rsidRPr="004669E3">
        <w:rPr>
          <w:sz w:val="22"/>
          <w:szCs w:val="22"/>
          <w:lang w:val="en"/>
        </w:rPr>
        <w:t xml:space="preserve"> consistent with the national classification by maintaining the 189 split, but make the classes more applicable to regional conditions in the southeast.</w:t>
      </w:r>
    </w:p>
    <w:p w:rsidR="00E540E3" w:rsidRPr="004669E3" w:rsidRDefault="0064660D" w:rsidP="00030313">
      <w:pPr>
        <w:spacing w:before="100" w:beforeAutospacing="1"/>
        <w:rPr>
          <w:i/>
          <w:sz w:val="22"/>
          <w:szCs w:val="22"/>
          <w:lang w:val="en"/>
        </w:rPr>
      </w:pPr>
      <w:r>
        <w:rPr>
          <w:bCs/>
          <w:sz w:val="22"/>
          <w:szCs w:val="22"/>
          <w:u w:val="single"/>
          <w:lang w:val="en"/>
        </w:rPr>
        <w:t xml:space="preserve">Hydrologic </w:t>
      </w:r>
      <w:r w:rsidRPr="00606E68">
        <w:rPr>
          <w:bCs/>
          <w:sz w:val="22"/>
          <w:szCs w:val="22"/>
          <w:u w:val="single"/>
          <w:lang w:val="en"/>
        </w:rPr>
        <w:t>Variability</w:t>
      </w:r>
      <w:r w:rsidR="008244A7" w:rsidRPr="004669E3">
        <w:rPr>
          <w:i/>
          <w:sz w:val="22"/>
          <w:szCs w:val="22"/>
          <w:lang w:val="en"/>
        </w:rPr>
        <w:t xml:space="preserve">: Model </w:t>
      </w:r>
    </w:p>
    <w:p w:rsidR="00182094" w:rsidRPr="004669E3" w:rsidRDefault="00182094" w:rsidP="00AE420A">
      <w:pPr>
        <w:spacing w:before="100" w:beforeAutospacing="1" w:after="100" w:afterAutospacing="1"/>
        <w:rPr>
          <w:sz w:val="22"/>
          <w:szCs w:val="22"/>
          <w:lang w:val="en"/>
        </w:rPr>
      </w:pPr>
      <w:r w:rsidRPr="004669E3">
        <w:rPr>
          <w:sz w:val="22"/>
          <w:szCs w:val="22"/>
          <w:lang w:val="en"/>
        </w:rPr>
        <w:t xml:space="preserve">The modeling work consisted of </w:t>
      </w:r>
      <w:r w:rsidR="00BE7E29">
        <w:rPr>
          <w:sz w:val="22"/>
          <w:szCs w:val="22"/>
          <w:lang w:val="en"/>
        </w:rPr>
        <w:t>four</w:t>
      </w:r>
      <w:r w:rsidRPr="004669E3">
        <w:rPr>
          <w:sz w:val="22"/>
          <w:szCs w:val="22"/>
          <w:lang w:val="en"/>
        </w:rPr>
        <w:t xml:space="preserve"> major steps. </w:t>
      </w:r>
    </w:p>
    <w:p w:rsidR="00150325" w:rsidRPr="004669E3" w:rsidRDefault="001237CF" w:rsidP="00182094">
      <w:pPr>
        <w:numPr>
          <w:ilvl w:val="0"/>
          <w:numId w:val="11"/>
        </w:numPr>
        <w:spacing w:before="100" w:beforeAutospacing="1" w:after="100" w:afterAutospacing="1"/>
        <w:rPr>
          <w:sz w:val="22"/>
          <w:szCs w:val="22"/>
        </w:rPr>
      </w:pPr>
      <w:r w:rsidRPr="004669E3">
        <w:rPr>
          <w:sz w:val="22"/>
          <w:szCs w:val="22"/>
        </w:rPr>
        <w:t>Compile set of gages</w:t>
      </w:r>
      <w:r w:rsidR="0064660D">
        <w:rPr>
          <w:sz w:val="22"/>
          <w:szCs w:val="22"/>
        </w:rPr>
        <w:t xml:space="preserve">, assign </w:t>
      </w:r>
      <w:r w:rsidRPr="004669E3">
        <w:rPr>
          <w:sz w:val="22"/>
          <w:szCs w:val="22"/>
        </w:rPr>
        <w:t>hydrologic class</w:t>
      </w:r>
      <w:r w:rsidR="00FD7E46">
        <w:rPr>
          <w:sz w:val="22"/>
          <w:szCs w:val="22"/>
        </w:rPr>
        <w:t>,</w:t>
      </w:r>
      <w:r w:rsidRPr="004669E3">
        <w:rPr>
          <w:sz w:val="22"/>
          <w:szCs w:val="22"/>
        </w:rPr>
        <w:t xml:space="preserve"> and link them to the appropriate </w:t>
      </w:r>
      <w:r w:rsidR="00070573">
        <w:rPr>
          <w:sz w:val="22"/>
          <w:szCs w:val="22"/>
        </w:rPr>
        <w:t>NHDPlus</w:t>
      </w:r>
      <w:r w:rsidRPr="004669E3">
        <w:rPr>
          <w:sz w:val="22"/>
          <w:szCs w:val="22"/>
        </w:rPr>
        <w:t>reach</w:t>
      </w:r>
    </w:p>
    <w:p w:rsidR="00BE7E29" w:rsidRPr="00BE7E29" w:rsidRDefault="001237CF" w:rsidP="00182094">
      <w:pPr>
        <w:numPr>
          <w:ilvl w:val="0"/>
          <w:numId w:val="11"/>
        </w:numPr>
        <w:spacing w:before="100" w:beforeAutospacing="1" w:after="100" w:afterAutospacing="1"/>
        <w:rPr>
          <w:sz w:val="22"/>
          <w:szCs w:val="22"/>
          <w:lang w:val="en"/>
        </w:rPr>
      </w:pPr>
      <w:r w:rsidRPr="004669E3">
        <w:rPr>
          <w:sz w:val="22"/>
          <w:szCs w:val="22"/>
        </w:rPr>
        <w:t xml:space="preserve">Attribute each stream reach </w:t>
      </w:r>
      <w:r w:rsidR="00BE7E29">
        <w:rPr>
          <w:sz w:val="22"/>
          <w:szCs w:val="22"/>
        </w:rPr>
        <w:t xml:space="preserve">and gage </w:t>
      </w:r>
      <w:r w:rsidRPr="004669E3">
        <w:rPr>
          <w:sz w:val="22"/>
          <w:szCs w:val="22"/>
        </w:rPr>
        <w:t>wi</w:t>
      </w:r>
      <w:r w:rsidR="00BE7E29">
        <w:rPr>
          <w:sz w:val="22"/>
          <w:szCs w:val="22"/>
        </w:rPr>
        <w:t xml:space="preserve">th GIS </w:t>
      </w:r>
      <w:r w:rsidR="0064660D">
        <w:rPr>
          <w:sz w:val="22"/>
          <w:szCs w:val="22"/>
        </w:rPr>
        <w:t>predictor</w:t>
      </w:r>
      <w:r w:rsidR="00BE7E29">
        <w:rPr>
          <w:sz w:val="22"/>
          <w:szCs w:val="22"/>
        </w:rPr>
        <w:t xml:space="preserve"> variables  </w:t>
      </w:r>
    </w:p>
    <w:p w:rsidR="00182094" w:rsidRPr="004669E3" w:rsidRDefault="00BE7E29" w:rsidP="00182094">
      <w:pPr>
        <w:numPr>
          <w:ilvl w:val="0"/>
          <w:numId w:val="11"/>
        </w:numPr>
        <w:spacing w:before="100" w:beforeAutospacing="1" w:after="100" w:afterAutospacing="1"/>
        <w:rPr>
          <w:sz w:val="22"/>
          <w:szCs w:val="22"/>
          <w:lang w:val="en"/>
        </w:rPr>
      </w:pPr>
      <w:r>
        <w:rPr>
          <w:sz w:val="22"/>
          <w:szCs w:val="22"/>
        </w:rPr>
        <w:t>B</w:t>
      </w:r>
      <w:r w:rsidR="001237CF" w:rsidRPr="004669E3">
        <w:rPr>
          <w:sz w:val="22"/>
          <w:szCs w:val="22"/>
        </w:rPr>
        <w:t xml:space="preserve">uild </w:t>
      </w:r>
      <w:r w:rsidR="00260CDB">
        <w:rPr>
          <w:sz w:val="22"/>
          <w:szCs w:val="22"/>
        </w:rPr>
        <w:t xml:space="preserve">random forest (RF) </w:t>
      </w:r>
      <w:r w:rsidR="001237CF" w:rsidRPr="004669E3">
        <w:rPr>
          <w:sz w:val="22"/>
          <w:szCs w:val="22"/>
        </w:rPr>
        <w:t xml:space="preserve">classification models </w:t>
      </w:r>
      <w:r w:rsidR="002D5AE9">
        <w:rPr>
          <w:sz w:val="22"/>
          <w:szCs w:val="22"/>
        </w:rPr>
        <w:t xml:space="preserve">using the </w:t>
      </w:r>
      <w:r w:rsidR="002D5AE9">
        <w:rPr>
          <w:i/>
          <w:sz w:val="22"/>
          <w:szCs w:val="22"/>
        </w:rPr>
        <w:t>ra</w:t>
      </w:r>
      <w:r w:rsidR="00260CDB" w:rsidRPr="00030313">
        <w:rPr>
          <w:i/>
          <w:sz w:val="22"/>
          <w:szCs w:val="22"/>
        </w:rPr>
        <w:t>ndomForest</w:t>
      </w:r>
      <w:r w:rsidR="00260CDB">
        <w:rPr>
          <w:sz w:val="22"/>
          <w:szCs w:val="22"/>
        </w:rPr>
        <w:t xml:space="preserve"> package in</w:t>
      </w:r>
      <w:r w:rsidR="001237CF" w:rsidRPr="004669E3">
        <w:rPr>
          <w:sz w:val="22"/>
          <w:szCs w:val="22"/>
        </w:rPr>
        <w:t xml:space="preserve"> in R</w:t>
      </w:r>
    </w:p>
    <w:p w:rsidR="00182094" w:rsidRPr="004669E3" w:rsidRDefault="00182094" w:rsidP="00182094">
      <w:pPr>
        <w:numPr>
          <w:ilvl w:val="0"/>
          <w:numId w:val="11"/>
        </w:numPr>
        <w:spacing w:before="100" w:beforeAutospacing="1" w:after="100" w:afterAutospacing="1"/>
        <w:rPr>
          <w:sz w:val="22"/>
          <w:szCs w:val="22"/>
          <w:lang w:val="en"/>
        </w:rPr>
      </w:pPr>
      <w:r w:rsidRPr="004669E3">
        <w:rPr>
          <w:sz w:val="22"/>
          <w:szCs w:val="22"/>
        </w:rPr>
        <w:t xml:space="preserve">Apply </w:t>
      </w:r>
      <w:r w:rsidR="00260CDB">
        <w:rPr>
          <w:sz w:val="22"/>
          <w:szCs w:val="22"/>
        </w:rPr>
        <w:t xml:space="preserve">the </w:t>
      </w:r>
      <w:r w:rsidR="0064660D">
        <w:rPr>
          <w:sz w:val="22"/>
          <w:szCs w:val="22"/>
        </w:rPr>
        <w:t xml:space="preserve">best </w:t>
      </w:r>
      <w:r w:rsidR="00260CDB">
        <w:rPr>
          <w:sz w:val="22"/>
          <w:szCs w:val="22"/>
        </w:rPr>
        <w:t xml:space="preserve">RF </w:t>
      </w:r>
      <w:r w:rsidR="0064660D">
        <w:rPr>
          <w:sz w:val="22"/>
          <w:szCs w:val="22"/>
        </w:rPr>
        <w:t>model to each stream reach and m</w:t>
      </w:r>
      <w:r w:rsidR="00BE7E29">
        <w:rPr>
          <w:sz w:val="22"/>
          <w:szCs w:val="22"/>
        </w:rPr>
        <w:t>a</w:t>
      </w:r>
      <w:r w:rsidRPr="004669E3">
        <w:rPr>
          <w:sz w:val="22"/>
          <w:szCs w:val="22"/>
        </w:rPr>
        <w:t>p each stream reach according to the “highest probability” class.</w:t>
      </w:r>
    </w:p>
    <w:p w:rsidR="00733769" w:rsidRPr="004669E3" w:rsidRDefault="00182094" w:rsidP="00AE420A">
      <w:pPr>
        <w:spacing w:before="100" w:beforeAutospacing="1" w:after="100" w:afterAutospacing="1"/>
        <w:rPr>
          <w:sz w:val="22"/>
          <w:szCs w:val="22"/>
          <w:lang w:val="en"/>
        </w:rPr>
      </w:pPr>
      <w:r w:rsidRPr="004669E3">
        <w:rPr>
          <w:sz w:val="22"/>
          <w:szCs w:val="22"/>
          <w:lang w:val="en"/>
        </w:rPr>
        <w:t>Each of these steps will be described below along with a short discussion of the results relevant to each step.</w:t>
      </w:r>
    </w:p>
    <w:p w:rsidR="00DF638D" w:rsidRDefault="00122EFB" w:rsidP="00030313">
      <w:pPr>
        <w:pStyle w:val="ListParagraph"/>
        <w:spacing w:before="100" w:beforeAutospacing="1" w:after="100" w:afterAutospacing="1" w:line="240" w:lineRule="auto"/>
        <w:ind w:left="0"/>
        <w:rPr>
          <w:rFonts w:ascii="Times New Roman" w:hAnsi="Times New Roman"/>
          <w:lang w:val="en"/>
        </w:rPr>
      </w:pPr>
      <w:r>
        <w:rPr>
          <w:rFonts w:ascii="Times New Roman" w:hAnsi="Times New Roman"/>
          <w:u w:val="single"/>
          <w:lang w:val="en"/>
        </w:rPr>
        <w:t xml:space="preserve">Step 1. </w:t>
      </w:r>
      <w:r w:rsidR="00182094" w:rsidRPr="00122EFB">
        <w:rPr>
          <w:rFonts w:ascii="Times New Roman" w:hAnsi="Times New Roman"/>
          <w:u w:val="single"/>
          <w:lang w:val="en"/>
        </w:rPr>
        <w:t>Gage Compilation and Linkage:</w:t>
      </w:r>
      <w:r w:rsidR="00A4019E" w:rsidRPr="004669E3">
        <w:rPr>
          <w:rFonts w:ascii="Times New Roman" w:hAnsi="Times New Roman"/>
          <w:lang w:val="en"/>
        </w:rPr>
        <w:t xml:space="preserve"> There were 328 gages in the SALCC area </w:t>
      </w:r>
      <w:r w:rsidR="00A4019E" w:rsidRPr="002D5AE9">
        <w:rPr>
          <w:rFonts w:ascii="Times New Roman" w:hAnsi="Times New Roman"/>
          <w:lang w:val="en"/>
        </w:rPr>
        <w:t xml:space="preserve">provided by </w:t>
      </w:r>
      <w:r w:rsidR="002D5AE9" w:rsidRPr="002D5AE9">
        <w:rPr>
          <w:rFonts w:ascii="Times New Roman" w:hAnsi="Times New Roman"/>
          <w:bCs/>
          <w:lang w:val="en"/>
        </w:rPr>
        <w:t>Environmental Flow Specialists, Inc</w:t>
      </w:r>
      <w:r w:rsidR="003A112D">
        <w:rPr>
          <w:rFonts w:ascii="Times New Roman" w:hAnsi="Times New Roman"/>
          <w:bCs/>
          <w:lang w:val="en"/>
        </w:rPr>
        <w:t>.</w:t>
      </w:r>
      <w:r w:rsidR="002D5AE9" w:rsidRPr="002D5AE9">
        <w:rPr>
          <w:rFonts w:ascii="Times New Roman" w:hAnsi="Times New Roman"/>
          <w:lang w:val="en"/>
        </w:rPr>
        <w:t xml:space="preserve"> </w:t>
      </w:r>
      <w:r w:rsidR="00CE5542" w:rsidRPr="002D5AE9">
        <w:rPr>
          <w:rFonts w:ascii="Times New Roman" w:hAnsi="Times New Roman"/>
          <w:lang w:val="en"/>
        </w:rPr>
        <w:t>(Map 16)</w:t>
      </w:r>
      <w:r w:rsidR="00A4019E" w:rsidRPr="002D5AE9">
        <w:rPr>
          <w:rFonts w:ascii="Times New Roman" w:hAnsi="Times New Roman"/>
          <w:lang w:val="en"/>
        </w:rPr>
        <w:t>.</w:t>
      </w:r>
      <w:r w:rsidR="00A4019E" w:rsidRPr="004669E3">
        <w:rPr>
          <w:rFonts w:ascii="Times New Roman" w:hAnsi="Times New Roman"/>
          <w:lang w:val="en"/>
        </w:rPr>
        <w:t xml:space="preserve">  These included </w:t>
      </w:r>
      <w:r w:rsidR="004669E3" w:rsidRPr="004669E3">
        <w:rPr>
          <w:rFonts w:ascii="Times New Roman" w:hAnsi="Times New Roman"/>
          <w:lang w:val="en"/>
        </w:rPr>
        <w:t>134 in the very low, 127 in the low, 54 in the moderate, and 13 in the high variability class</w:t>
      </w:r>
      <w:r w:rsidR="00260CDB">
        <w:rPr>
          <w:rFonts w:ascii="Times New Roman" w:hAnsi="Times New Roman"/>
          <w:lang w:val="en"/>
        </w:rPr>
        <w:t>es</w:t>
      </w:r>
      <w:r w:rsidR="0064660D">
        <w:rPr>
          <w:rFonts w:ascii="Times New Roman" w:hAnsi="Times New Roman"/>
          <w:lang w:val="en"/>
        </w:rPr>
        <w:t xml:space="preserve"> (Table </w:t>
      </w:r>
      <w:r w:rsidR="003A35C8">
        <w:rPr>
          <w:rFonts w:ascii="Times New Roman" w:hAnsi="Times New Roman"/>
          <w:lang w:val="en"/>
        </w:rPr>
        <w:t>5</w:t>
      </w:r>
      <w:r w:rsidR="0064660D">
        <w:rPr>
          <w:rFonts w:ascii="Times New Roman" w:hAnsi="Times New Roman"/>
          <w:lang w:val="en"/>
        </w:rPr>
        <w:t>)</w:t>
      </w:r>
      <w:r w:rsidR="004669E3" w:rsidRPr="004669E3">
        <w:rPr>
          <w:rFonts w:ascii="Times New Roman" w:hAnsi="Times New Roman"/>
          <w:lang w:val="en"/>
        </w:rPr>
        <w:t>.  The gages</w:t>
      </w:r>
      <w:r w:rsidR="00DF638D" w:rsidRPr="004669E3">
        <w:rPr>
          <w:rFonts w:ascii="Times New Roman" w:hAnsi="Times New Roman"/>
          <w:lang w:val="en"/>
        </w:rPr>
        <w:t xml:space="preserve"> were all link</w:t>
      </w:r>
      <w:r w:rsidR="003A112D">
        <w:rPr>
          <w:rFonts w:ascii="Times New Roman" w:hAnsi="Times New Roman"/>
          <w:lang w:val="en"/>
        </w:rPr>
        <w:t>ed</w:t>
      </w:r>
      <w:r w:rsidR="00DF638D" w:rsidRPr="004669E3">
        <w:rPr>
          <w:rFonts w:ascii="Times New Roman" w:hAnsi="Times New Roman"/>
          <w:lang w:val="en"/>
        </w:rPr>
        <w:t xml:space="preserve"> to the </w:t>
      </w:r>
      <w:r w:rsidR="003A112D">
        <w:rPr>
          <w:rFonts w:ascii="Times New Roman" w:hAnsi="Times New Roman"/>
          <w:lang w:val="en"/>
        </w:rPr>
        <w:t xml:space="preserve">appropriate </w:t>
      </w:r>
      <w:r w:rsidR="00070573">
        <w:rPr>
          <w:rFonts w:ascii="Times New Roman" w:hAnsi="Times New Roman"/>
          <w:lang w:val="en"/>
        </w:rPr>
        <w:t>NHDPlus</w:t>
      </w:r>
      <w:r w:rsidR="003A112D">
        <w:rPr>
          <w:rFonts w:ascii="Times New Roman" w:hAnsi="Times New Roman"/>
          <w:lang w:val="en"/>
        </w:rPr>
        <w:t xml:space="preserve"> reach</w:t>
      </w:r>
      <w:r w:rsidR="00DF638D" w:rsidRPr="004669E3">
        <w:rPr>
          <w:rFonts w:ascii="Times New Roman" w:hAnsi="Times New Roman"/>
          <w:lang w:val="en"/>
        </w:rPr>
        <w:t xml:space="preserve"> based on the streamgage to NHD</w:t>
      </w:r>
      <w:r w:rsidR="002D5AE9">
        <w:rPr>
          <w:rFonts w:ascii="Times New Roman" w:hAnsi="Times New Roman"/>
          <w:lang w:val="en"/>
        </w:rPr>
        <w:t>Plus</w:t>
      </w:r>
      <w:r w:rsidR="003A112D">
        <w:rPr>
          <w:rFonts w:ascii="Times New Roman" w:hAnsi="Times New Roman"/>
          <w:lang w:val="en"/>
        </w:rPr>
        <w:t xml:space="preserve"> comid</w:t>
      </w:r>
      <w:r w:rsidR="00DF638D" w:rsidRPr="004669E3">
        <w:rPr>
          <w:rFonts w:ascii="Times New Roman" w:hAnsi="Times New Roman"/>
          <w:lang w:val="en"/>
        </w:rPr>
        <w:t xml:space="preserve"> </w:t>
      </w:r>
      <w:r w:rsidR="003A112D">
        <w:rPr>
          <w:rFonts w:ascii="Times New Roman" w:hAnsi="Times New Roman"/>
          <w:lang w:val="en"/>
        </w:rPr>
        <w:t>linkage table</w:t>
      </w:r>
      <w:r w:rsidR="00DF638D" w:rsidRPr="004669E3">
        <w:rPr>
          <w:rFonts w:ascii="Times New Roman" w:hAnsi="Times New Roman"/>
          <w:lang w:val="en"/>
        </w:rPr>
        <w:t xml:space="preserve"> provided by USGS.  </w:t>
      </w:r>
      <w:r w:rsidR="00260CDB">
        <w:rPr>
          <w:rFonts w:ascii="Times New Roman" w:hAnsi="Times New Roman"/>
          <w:lang w:val="en"/>
        </w:rPr>
        <w:t>M</w:t>
      </w:r>
      <w:r w:rsidR="004669E3" w:rsidRPr="004669E3">
        <w:rPr>
          <w:rFonts w:ascii="Times New Roman" w:hAnsi="Times New Roman"/>
          <w:lang w:val="en"/>
        </w:rPr>
        <w:t xml:space="preserve">ost gages fell on our small river size class, however creeks through medium mainstem rivers </w:t>
      </w:r>
      <w:r w:rsidR="00260CDB">
        <w:rPr>
          <w:rFonts w:ascii="Times New Roman" w:hAnsi="Times New Roman"/>
          <w:lang w:val="en"/>
        </w:rPr>
        <w:t xml:space="preserve">also </w:t>
      </w:r>
      <w:r w:rsidR="004669E3" w:rsidRPr="004669E3">
        <w:rPr>
          <w:rFonts w:ascii="Times New Roman" w:hAnsi="Times New Roman"/>
          <w:lang w:val="en"/>
        </w:rPr>
        <w:t>had a large number of gages p</w:t>
      </w:r>
      <w:r>
        <w:rPr>
          <w:rFonts w:ascii="Times New Roman" w:hAnsi="Times New Roman"/>
          <w:lang w:val="en"/>
        </w:rPr>
        <w:t>resent (Table 4</w:t>
      </w:r>
      <w:r w:rsidR="004669E3" w:rsidRPr="004669E3">
        <w:rPr>
          <w:rFonts w:ascii="Times New Roman" w:hAnsi="Times New Roman"/>
          <w:lang w:val="en"/>
        </w:rPr>
        <w:t>)</w:t>
      </w:r>
      <w:r w:rsidR="00260CDB">
        <w:rPr>
          <w:rFonts w:ascii="Times New Roman" w:hAnsi="Times New Roman"/>
          <w:lang w:val="en"/>
        </w:rPr>
        <w:t>.</w:t>
      </w:r>
    </w:p>
    <w:p w:rsidR="003A35C8" w:rsidRDefault="003A35C8" w:rsidP="00122EFB">
      <w:pPr>
        <w:pStyle w:val="ListParagraph"/>
        <w:spacing w:before="100" w:beforeAutospacing="1" w:after="100" w:afterAutospacing="1"/>
        <w:rPr>
          <w:rFonts w:ascii="Times New Roman" w:hAnsi="Times New Roman"/>
          <w:u w:val="single"/>
          <w:lang w:val="en"/>
        </w:rPr>
      </w:pPr>
    </w:p>
    <w:p w:rsidR="003A112D" w:rsidRDefault="003A112D" w:rsidP="00122EFB">
      <w:pPr>
        <w:pStyle w:val="ListParagraph"/>
        <w:spacing w:before="100" w:beforeAutospacing="1" w:after="100" w:afterAutospacing="1"/>
        <w:rPr>
          <w:rFonts w:ascii="Times New Roman" w:hAnsi="Times New Roman"/>
          <w:u w:val="single"/>
          <w:lang w:val="en"/>
        </w:rPr>
      </w:pPr>
    </w:p>
    <w:p w:rsidR="003A112D" w:rsidRDefault="003A112D" w:rsidP="00122EFB">
      <w:pPr>
        <w:pStyle w:val="ListParagraph"/>
        <w:spacing w:before="100" w:beforeAutospacing="1" w:after="100" w:afterAutospacing="1"/>
        <w:rPr>
          <w:rFonts w:ascii="Times New Roman" w:hAnsi="Times New Roman"/>
          <w:u w:val="single"/>
          <w:lang w:val="en"/>
        </w:rPr>
      </w:pPr>
    </w:p>
    <w:p w:rsidR="003A112D" w:rsidRDefault="003A112D" w:rsidP="00122EFB">
      <w:pPr>
        <w:pStyle w:val="ListParagraph"/>
        <w:spacing w:before="100" w:beforeAutospacing="1" w:after="100" w:afterAutospacing="1"/>
        <w:rPr>
          <w:rFonts w:ascii="Times New Roman" w:hAnsi="Times New Roman"/>
          <w:u w:val="single"/>
          <w:lang w:val="en"/>
        </w:rPr>
      </w:pPr>
    </w:p>
    <w:p w:rsidR="003A112D" w:rsidRDefault="003A112D" w:rsidP="00122EFB">
      <w:pPr>
        <w:pStyle w:val="ListParagraph"/>
        <w:spacing w:before="100" w:beforeAutospacing="1" w:after="100" w:afterAutospacing="1"/>
        <w:rPr>
          <w:rFonts w:ascii="Times New Roman" w:hAnsi="Times New Roman"/>
          <w:u w:val="single"/>
          <w:lang w:val="en"/>
        </w:rPr>
      </w:pPr>
    </w:p>
    <w:p w:rsidR="003A112D" w:rsidRDefault="003A112D" w:rsidP="00122EFB">
      <w:pPr>
        <w:pStyle w:val="ListParagraph"/>
        <w:spacing w:before="100" w:beforeAutospacing="1" w:after="100" w:afterAutospacing="1"/>
        <w:rPr>
          <w:rFonts w:ascii="Times New Roman" w:hAnsi="Times New Roman"/>
          <w:u w:val="single"/>
          <w:lang w:val="en"/>
        </w:rPr>
      </w:pPr>
    </w:p>
    <w:p w:rsidR="003A112D" w:rsidRDefault="003A112D" w:rsidP="00122EFB">
      <w:pPr>
        <w:pStyle w:val="ListParagraph"/>
        <w:spacing w:before="100" w:beforeAutospacing="1" w:after="100" w:afterAutospacing="1"/>
        <w:rPr>
          <w:rFonts w:ascii="Times New Roman" w:hAnsi="Times New Roman"/>
          <w:u w:val="single"/>
          <w:lang w:val="en"/>
        </w:rPr>
      </w:pPr>
    </w:p>
    <w:p w:rsidR="003A112D" w:rsidRDefault="003A112D" w:rsidP="00122EFB">
      <w:pPr>
        <w:pStyle w:val="ListParagraph"/>
        <w:spacing w:before="100" w:beforeAutospacing="1" w:after="100" w:afterAutospacing="1"/>
        <w:rPr>
          <w:rFonts w:ascii="Times New Roman" w:hAnsi="Times New Roman"/>
          <w:u w:val="single"/>
          <w:lang w:val="en"/>
        </w:rPr>
      </w:pPr>
    </w:p>
    <w:p w:rsidR="00122EFB" w:rsidRPr="00122EFB" w:rsidRDefault="00122EFB" w:rsidP="00122EFB">
      <w:pPr>
        <w:pStyle w:val="ListParagraph"/>
        <w:spacing w:before="100" w:beforeAutospacing="1" w:after="100" w:afterAutospacing="1"/>
        <w:ind w:left="0"/>
        <w:rPr>
          <w:rFonts w:ascii="Times New Roman" w:hAnsi="Times New Roman"/>
          <w:lang w:val="en"/>
        </w:rPr>
      </w:pPr>
      <w:r w:rsidRPr="00122EFB">
        <w:rPr>
          <w:rFonts w:ascii="Times New Roman" w:hAnsi="Times New Roman"/>
          <w:lang w:val="en"/>
        </w:rPr>
        <w:lastRenderedPageBreak/>
        <w:t xml:space="preserve">Table </w:t>
      </w:r>
      <w:r w:rsidR="003A35C8">
        <w:rPr>
          <w:rFonts w:ascii="Times New Roman" w:hAnsi="Times New Roman"/>
          <w:lang w:val="en"/>
        </w:rPr>
        <w:t>5</w:t>
      </w:r>
      <w:r w:rsidRPr="00122EFB">
        <w:rPr>
          <w:rFonts w:ascii="Times New Roman" w:hAnsi="Times New Roman"/>
          <w:lang w:val="en"/>
        </w:rPr>
        <w:t xml:space="preserve">: </w:t>
      </w:r>
      <w:r>
        <w:rPr>
          <w:rFonts w:ascii="Times New Roman" w:hAnsi="Times New Roman"/>
          <w:lang w:val="en"/>
        </w:rPr>
        <w:t>Number of Input Gages in the SALCC by Hydrologic Variability Class and Stream Size</w:t>
      </w:r>
    </w:p>
    <w:p w:rsidR="004669E3" w:rsidRPr="004669E3" w:rsidRDefault="004669E3" w:rsidP="004669E3">
      <w:pPr>
        <w:pStyle w:val="ListParagraph"/>
        <w:spacing w:before="100" w:beforeAutospacing="1" w:after="100" w:afterAutospacing="1"/>
        <w:rPr>
          <w:rFonts w:ascii="Times New Roman" w:hAnsi="Times New Roman"/>
          <w:sz w:val="24"/>
          <w:szCs w:val="24"/>
          <w:lang w:val="en"/>
        </w:rPr>
      </w:pPr>
    </w:p>
    <w:p w:rsidR="004669E3" w:rsidRDefault="004669E3" w:rsidP="004669E3">
      <w:pPr>
        <w:pStyle w:val="ListParagraph"/>
        <w:spacing w:before="100" w:beforeAutospacing="1" w:after="100" w:afterAutospacing="1"/>
        <w:rPr>
          <w:rFonts w:ascii="Times New Roman" w:hAnsi="Times New Roman"/>
          <w:sz w:val="24"/>
          <w:szCs w:val="24"/>
          <w:lang w:val="en"/>
        </w:rPr>
      </w:pPr>
      <w:r w:rsidRPr="004669E3">
        <w:rPr>
          <w:noProof/>
          <w:lang w:eastAsia="zh-CN"/>
        </w:rPr>
        <w:drawing>
          <wp:inline distT="0" distB="0" distL="0" distR="0" wp14:anchorId="3CA15FE5" wp14:editId="15E8AEC8">
            <wp:extent cx="4721469" cy="1252352"/>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6557" cy="1259006"/>
                    </a:xfrm>
                    <a:prstGeom prst="rect">
                      <a:avLst/>
                    </a:prstGeom>
                    <a:noFill/>
                    <a:ln>
                      <a:noFill/>
                    </a:ln>
                  </pic:spPr>
                </pic:pic>
              </a:graphicData>
            </a:graphic>
          </wp:inline>
        </w:drawing>
      </w:r>
    </w:p>
    <w:p w:rsidR="00B305AD" w:rsidRDefault="00B305AD" w:rsidP="004669E3">
      <w:pPr>
        <w:pStyle w:val="ListParagraph"/>
        <w:spacing w:before="100" w:beforeAutospacing="1" w:after="100" w:afterAutospacing="1"/>
        <w:rPr>
          <w:rFonts w:ascii="Times New Roman" w:hAnsi="Times New Roman"/>
          <w:sz w:val="24"/>
          <w:szCs w:val="24"/>
          <w:lang w:val="en"/>
        </w:rPr>
      </w:pPr>
    </w:p>
    <w:p w:rsidR="00B305AD" w:rsidRDefault="00B305AD" w:rsidP="004669E3">
      <w:pPr>
        <w:pStyle w:val="ListParagraph"/>
        <w:spacing w:before="100" w:beforeAutospacing="1" w:after="100" w:afterAutospacing="1"/>
        <w:rPr>
          <w:rFonts w:ascii="Times New Roman" w:hAnsi="Times New Roman"/>
          <w:sz w:val="24"/>
          <w:szCs w:val="24"/>
          <w:lang w:val="en"/>
        </w:rPr>
      </w:pPr>
      <w:r>
        <w:rPr>
          <w:rFonts w:ascii="Times New Roman" w:hAnsi="Times New Roman"/>
          <w:sz w:val="24"/>
          <w:szCs w:val="24"/>
          <w:lang w:val="en"/>
        </w:rPr>
        <w:t>Map 16. Input Gages for Hydrologic Variability Class Model</w:t>
      </w:r>
    </w:p>
    <w:p w:rsidR="004669E3" w:rsidRDefault="003A38AE" w:rsidP="004669E3">
      <w:pPr>
        <w:pStyle w:val="ListParagraph"/>
        <w:spacing w:before="100" w:beforeAutospacing="1" w:after="100" w:afterAutospacing="1"/>
        <w:rPr>
          <w:rFonts w:ascii="Times New Roman" w:hAnsi="Times New Roman"/>
          <w:sz w:val="24"/>
          <w:szCs w:val="24"/>
          <w:lang w:val="en"/>
        </w:rPr>
      </w:pPr>
      <w:r>
        <w:rPr>
          <w:rFonts w:ascii="Times New Roman" w:hAnsi="Times New Roman"/>
          <w:noProof/>
          <w:sz w:val="24"/>
          <w:szCs w:val="24"/>
          <w:lang w:eastAsia="zh-CN"/>
        </w:rPr>
        <w:drawing>
          <wp:inline distT="0" distB="0" distL="0" distR="0" wp14:anchorId="1A85F94A" wp14:editId="20B93C10">
            <wp:extent cx="36576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gages_sma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A711E2" w:rsidRPr="00122EFB" w:rsidRDefault="00122EFB" w:rsidP="00030313">
      <w:pPr>
        <w:spacing w:before="100" w:beforeAutospacing="1"/>
        <w:rPr>
          <w:sz w:val="22"/>
          <w:szCs w:val="22"/>
          <w:u w:val="single"/>
          <w:lang w:val="en"/>
        </w:rPr>
      </w:pPr>
      <w:r w:rsidRPr="00122EFB">
        <w:rPr>
          <w:sz w:val="22"/>
          <w:szCs w:val="22"/>
          <w:u w:val="single"/>
        </w:rPr>
        <w:t xml:space="preserve">Step 2. </w:t>
      </w:r>
      <w:r w:rsidR="004669E3" w:rsidRPr="00122EFB">
        <w:rPr>
          <w:sz w:val="22"/>
          <w:szCs w:val="22"/>
          <w:u w:val="single"/>
        </w:rPr>
        <w:t xml:space="preserve">Attribute each stream reach with GIS </w:t>
      </w:r>
      <w:r w:rsidR="00A711E2" w:rsidRPr="00122EFB">
        <w:rPr>
          <w:sz w:val="22"/>
          <w:szCs w:val="22"/>
          <w:u w:val="single"/>
        </w:rPr>
        <w:t>predictor</w:t>
      </w:r>
      <w:r w:rsidR="004669E3" w:rsidRPr="00122EFB">
        <w:rPr>
          <w:sz w:val="22"/>
          <w:szCs w:val="22"/>
          <w:u w:val="single"/>
        </w:rPr>
        <w:t xml:space="preserve"> variables </w:t>
      </w:r>
    </w:p>
    <w:p w:rsidR="004669E3" w:rsidRDefault="00A711E2" w:rsidP="00122EFB">
      <w:pPr>
        <w:spacing w:before="100" w:beforeAutospacing="1" w:after="100" w:afterAutospacing="1"/>
        <w:rPr>
          <w:sz w:val="22"/>
          <w:szCs w:val="22"/>
          <w:lang w:val="en"/>
        </w:rPr>
      </w:pPr>
      <w:r>
        <w:rPr>
          <w:sz w:val="22"/>
          <w:szCs w:val="22"/>
          <w:lang w:val="en"/>
        </w:rPr>
        <w:t>The gages covered parts of USGS drainage region</w:t>
      </w:r>
      <w:r w:rsidR="00260CDB">
        <w:rPr>
          <w:sz w:val="22"/>
          <w:szCs w:val="22"/>
          <w:lang w:val="en"/>
        </w:rPr>
        <w:t>s</w:t>
      </w:r>
      <w:r>
        <w:rPr>
          <w:sz w:val="22"/>
          <w:szCs w:val="22"/>
          <w:lang w:val="en"/>
        </w:rPr>
        <w:t xml:space="preserve"> 2 and 3</w:t>
      </w:r>
      <w:r w:rsidR="0064660D">
        <w:rPr>
          <w:sz w:val="22"/>
          <w:szCs w:val="22"/>
          <w:lang w:val="en"/>
        </w:rPr>
        <w:t>. E</w:t>
      </w:r>
      <w:r>
        <w:rPr>
          <w:sz w:val="22"/>
          <w:szCs w:val="22"/>
          <w:lang w:val="en"/>
        </w:rPr>
        <w:t xml:space="preserve">ach reach in these drainages had been tagged with over 80 environmental and geographic variables as part of this </w:t>
      </w:r>
      <w:r w:rsidR="00E406FF">
        <w:rPr>
          <w:sz w:val="22"/>
          <w:szCs w:val="22"/>
          <w:lang w:val="en"/>
        </w:rPr>
        <w:t xml:space="preserve">stream </w:t>
      </w:r>
      <w:r>
        <w:rPr>
          <w:sz w:val="22"/>
          <w:szCs w:val="22"/>
          <w:lang w:val="en"/>
        </w:rPr>
        <w:t>classification project</w:t>
      </w:r>
      <w:r w:rsidR="0064660D">
        <w:rPr>
          <w:sz w:val="22"/>
          <w:szCs w:val="22"/>
          <w:lang w:val="en"/>
        </w:rPr>
        <w:t xml:space="preserve">.  The region 2 and region 3 attribute tables were merged and </w:t>
      </w:r>
      <w:r>
        <w:rPr>
          <w:sz w:val="22"/>
          <w:szCs w:val="22"/>
        </w:rPr>
        <w:t>75 potential predictor variables were used as input</w:t>
      </w:r>
      <w:r w:rsidR="00260CDB">
        <w:rPr>
          <w:sz w:val="22"/>
          <w:szCs w:val="22"/>
        </w:rPr>
        <w:t>s</w:t>
      </w:r>
      <w:r>
        <w:rPr>
          <w:sz w:val="22"/>
          <w:szCs w:val="22"/>
        </w:rPr>
        <w:t xml:space="preserve"> for the </w:t>
      </w:r>
      <w:r w:rsidR="00260CDB">
        <w:rPr>
          <w:sz w:val="22"/>
          <w:szCs w:val="22"/>
        </w:rPr>
        <w:t>R</w:t>
      </w:r>
      <w:r w:rsidR="003A112D">
        <w:rPr>
          <w:sz w:val="22"/>
          <w:szCs w:val="22"/>
        </w:rPr>
        <w:t xml:space="preserve">andom </w:t>
      </w:r>
      <w:r w:rsidR="00260CDB">
        <w:rPr>
          <w:sz w:val="22"/>
          <w:szCs w:val="22"/>
        </w:rPr>
        <w:t>F</w:t>
      </w:r>
      <w:r w:rsidR="003A112D">
        <w:rPr>
          <w:sz w:val="22"/>
          <w:szCs w:val="22"/>
        </w:rPr>
        <w:t>orest</w:t>
      </w:r>
      <w:r w:rsidR="00260CDB">
        <w:rPr>
          <w:sz w:val="22"/>
          <w:szCs w:val="22"/>
        </w:rPr>
        <w:t xml:space="preserve"> </w:t>
      </w:r>
      <w:r>
        <w:rPr>
          <w:sz w:val="22"/>
          <w:szCs w:val="22"/>
        </w:rPr>
        <w:t>mod</w:t>
      </w:r>
      <w:r w:rsidR="0064660D">
        <w:rPr>
          <w:sz w:val="22"/>
          <w:szCs w:val="22"/>
        </w:rPr>
        <w:t xml:space="preserve">el (Table </w:t>
      </w:r>
      <w:r w:rsidR="003A35C8">
        <w:rPr>
          <w:sz w:val="22"/>
          <w:szCs w:val="22"/>
        </w:rPr>
        <w:t>6</w:t>
      </w:r>
      <w:r w:rsidR="00E406FF">
        <w:rPr>
          <w:sz w:val="22"/>
          <w:szCs w:val="22"/>
        </w:rPr>
        <w:t xml:space="preserve">).  This included a variety of variables related to stream size, gradient, elevation, baseflow index, local and cumulative precipitation, local and cumulative air temperature, soils, geology, landforms, and landcover. </w:t>
      </w:r>
      <w:r>
        <w:rPr>
          <w:sz w:val="22"/>
          <w:szCs w:val="22"/>
        </w:rPr>
        <w:t xml:space="preserve"> The selection of variables was guided by the previous model run where 34 predictor variables were used to explore prediction of the McManamay hydrologic classes.  After this work</w:t>
      </w:r>
      <w:r w:rsidR="002779C9">
        <w:rPr>
          <w:sz w:val="22"/>
          <w:szCs w:val="22"/>
        </w:rPr>
        <w:t>,</w:t>
      </w:r>
      <w:r>
        <w:rPr>
          <w:sz w:val="22"/>
          <w:szCs w:val="22"/>
        </w:rPr>
        <w:t xml:space="preserve"> the team recommended eliminating the geographic stratification variables of EDU, freshwater and terrestrial ecoregions.  The group also recommended inclusion of additional variables related to soil texture, </w:t>
      </w:r>
      <w:r w:rsidR="00E406FF">
        <w:rPr>
          <w:sz w:val="22"/>
          <w:szCs w:val="22"/>
        </w:rPr>
        <w:t xml:space="preserve">bedrock geology, </w:t>
      </w:r>
      <w:r>
        <w:rPr>
          <w:sz w:val="22"/>
          <w:szCs w:val="22"/>
        </w:rPr>
        <w:t>landforms, and land cover</w:t>
      </w:r>
      <w:r w:rsidR="002779C9">
        <w:rPr>
          <w:sz w:val="22"/>
          <w:szCs w:val="22"/>
        </w:rPr>
        <w:t>.</w:t>
      </w:r>
    </w:p>
    <w:p w:rsidR="00122EFB" w:rsidRDefault="00122EFB" w:rsidP="00122EFB">
      <w:pPr>
        <w:spacing w:before="100" w:beforeAutospacing="1" w:after="100" w:afterAutospacing="1"/>
        <w:rPr>
          <w:sz w:val="22"/>
          <w:szCs w:val="22"/>
          <w:lang w:val="en"/>
        </w:rPr>
      </w:pPr>
    </w:p>
    <w:p w:rsidR="002779C9" w:rsidRDefault="002779C9" w:rsidP="00122EFB">
      <w:pPr>
        <w:spacing w:before="100" w:beforeAutospacing="1" w:after="100" w:afterAutospacing="1"/>
        <w:rPr>
          <w:sz w:val="22"/>
          <w:szCs w:val="22"/>
          <w:lang w:val="en"/>
        </w:rPr>
      </w:pPr>
    </w:p>
    <w:p w:rsidR="000D770C" w:rsidRPr="000D770C" w:rsidRDefault="00122EFB" w:rsidP="00122EFB">
      <w:pPr>
        <w:spacing w:before="100" w:beforeAutospacing="1" w:after="100" w:afterAutospacing="1"/>
        <w:rPr>
          <w:sz w:val="22"/>
          <w:szCs w:val="22"/>
          <w:lang w:val="en"/>
        </w:rPr>
      </w:pPr>
      <w:r>
        <w:rPr>
          <w:sz w:val="22"/>
          <w:szCs w:val="22"/>
          <w:lang w:val="en"/>
        </w:rPr>
        <w:t xml:space="preserve">Table </w:t>
      </w:r>
      <w:r w:rsidR="003A35C8">
        <w:rPr>
          <w:sz w:val="22"/>
          <w:szCs w:val="22"/>
          <w:lang w:val="en"/>
        </w:rPr>
        <w:t>6</w:t>
      </w:r>
      <w:r>
        <w:rPr>
          <w:sz w:val="22"/>
          <w:szCs w:val="22"/>
          <w:lang w:val="en"/>
        </w:rPr>
        <w:t xml:space="preserve">. GIS Predictor Attributes Available for each Gage and </w:t>
      </w:r>
      <w:r w:rsidR="003A112D">
        <w:rPr>
          <w:sz w:val="22"/>
          <w:szCs w:val="22"/>
          <w:lang w:val="en"/>
        </w:rPr>
        <w:t>e</w:t>
      </w:r>
      <w:r>
        <w:rPr>
          <w:sz w:val="22"/>
          <w:szCs w:val="22"/>
          <w:lang w:val="en"/>
        </w:rPr>
        <w:t xml:space="preserve">ach </w:t>
      </w:r>
      <w:r w:rsidR="003A112D">
        <w:rPr>
          <w:sz w:val="22"/>
          <w:szCs w:val="22"/>
          <w:lang w:val="en"/>
        </w:rPr>
        <w:t xml:space="preserve">NHDPlus </w:t>
      </w:r>
      <w:r>
        <w:rPr>
          <w:sz w:val="22"/>
          <w:szCs w:val="22"/>
          <w:lang w:val="en"/>
        </w:rPr>
        <w:t xml:space="preserve">Stream Reach in SALCC </w:t>
      </w:r>
    </w:p>
    <w:p w:rsidR="000D770C" w:rsidRPr="000D770C" w:rsidRDefault="00712CFA" w:rsidP="000D770C">
      <w:pPr>
        <w:spacing w:before="100" w:beforeAutospacing="1" w:after="100" w:afterAutospacing="1"/>
        <w:rPr>
          <w:sz w:val="24"/>
          <w:szCs w:val="24"/>
          <w:lang w:val="en"/>
        </w:rPr>
      </w:pPr>
      <w:r w:rsidRPr="00712CFA">
        <w:rPr>
          <w:noProof/>
          <w:lang w:eastAsia="zh-CN"/>
        </w:rPr>
        <w:drawing>
          <wp:inline distT="0" distB="0" distL="0" distR="0" wp14:anchorId="7D4203C8" wp14:editId="689804EB">
            <wp:extent cx="5943600" cy="601837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018375"/>
                    </a:xfrm>
                    <a:prstGeom prst="rect">
                      <a:avLst/>
                    </a:prstGeom>
                    <a:noFill/>
                    <a:ln>
                      <a:noFill/>
                    </a:ln>
                  </pic:spPr>
                </pic:pic>
              </a:graphicData>
            </a:graphic>
          </wp:inline>
        </w:drawing>
      </w:r>
    </w:p>
    <w:p w:rsidR="000D770C" w:rsidRDefault="000D770C" w:rsidP="000D770C">
      <w:pPr>
        <w:rPr>
          <w:b/>
          <w:sz w:val="22"/>
          <w:szCs w:val="22"/>
          <w:lang w:val="en"/>
        </w:rPr>
      </w:pPr>
    </w:p>
    <w:p w:rsidR="00C54D09" w:rsidRDefault="00122EFB" w:rsidP="00122EFB">
      <w:pPr>
        <w:rPr>
          <w:sz w:val="22"/>
          <w:szCs w:val="22"/>
          <w:u w:val="single"/>
        </w:rPr>
      </w:pPr>
      <w:r w:rsidRPr="0064660D">
        <w:rPr>
          <w:sz w:val="22"/>
          <w:szCs w:val="22"/>
          <w:u w:val="single"/>
        </w:rPr>
        <w:t xml:space="preserve">Step 3. </w:t>
      </w:r>
      <w:r w:rsidR="009D3A9D" w:rsidRPr="0064660D">
        <w:rPr>
          <w:sz w:val="22"/>
          <w:szCs w:val="22"/>
          <w:u w:val="single"/>
        </w:rPr>
        <w:t xml:space="preserve">Build </w:t>
      </w:r>
      <w:r w:rsidR="00D94DB8">
        <w:rPr>
          <w:sz w:val="22"/>
          <w:szCs w:val="22"/>
          <w:u w:val="single"/>
        </w:rPr>
        <w:t xml:space="preserve">Random Forest </w:t>
      </w:r>
      <w:r w:rsidR="009D3A9D" w:rsidRPr="0064660D">
        <w:rPr>
          <w:sz w:val="22"/>
          <w:szCs w:val="22"/>
          <w:u w:val="single"/>
        </w:rPr>
        <w:t xml:space="preserve">classification models </w:t>
      </w:r>
    </w:p>
    <w:p w:rsidR="003A112D" w:rsidRDefault="003A112D" w:rsidP="00122EFB">
      <w:pPr>
        <w:rPr>
          <w:sz w:val="22"/>
          <w:szCs w:val="22"/>
          <w:u w:val="single"/>
        </w:rPr>
      </w:pPr>
    </w:p>
    <w:p w:rsidR="00294FE3" w:rsidRDefault="00C54D09" w:rsidP="00122EFB">
      <w:pPr>
        <w:tabs>
          <w:tab w:val="num" w:pos="1440"/>
        </w:tabs>
        <w:rPr>
          <w:sz w:val="22"/>
          <w:szCs w:val="22"/>
        </w:rPr>
      </w:pPr>
      <w:r w:rsidRPr="00122EFB">
        <w:rPr>
          <w:sz w:val="22"/>
          <w:szCs w:val="22"/>
        </w:rPr>
        <w:t xml:space="preserve">To build the </w:t>
      </w:r>
      <w:r w:rsidR="008D2626">
        <w:rPr>
          <w:sz w:val="22"/>
          <w:szCs w:val="22"/>
        </w:rPr>
        <w:t xml:space="preserve">hydrologic classification </w:t>
      </w:r>
      <w:r w:rsidRPr="00122EFB">
        <w:rPr>
          <w:sz w:val="22"/>
          <w:szCs w:val="22"/>
        </w:rPr>
        <w:t xml:space="preserve">model, we used </w:t>
      </w:r>
      <w:r w:rsidR="003A38AE" w:rsidRPr="00122EFB">
        <w:rPr>
          <w:sz w:val="22"/>
          <w:szCs w:val="22"/>
        </w:rPr>
        <w:t xml:space="preserve">the </w:t>
      </w:r>
      <w:r w:rsidR="003A112D">
        <w:rPr>
          <w:sz w:val="22"/>
          <w:szCs w:val="22"/>
        </w:rPr>
        <w:t>Random F</w:t>
      </w:r>
      <w:r w:rsidR="00D94DB8">
        <w:rPr>
          <w:sz w:val="22"/>
          <w:szCs w:val="22"/>
        </w:rPr>
        <w:t xml:space="preserve">orest (RF) </w:t>
      </w:r>
      <w:r w:rsidR="003A38AE" w:rsidRPr="00122EFB">
        <w:rPr>
          <w:sz w:val="22"/>
          <w:szCs w:val="22"/>
        </w:rPr>
        <w:t>algorithm</w:t>
      </w:r>
      <w:r w:rsidR="00CE5542">
        <w:rPr>
          <w:sz w:val="22"/>
          <w:szCs w:val="22"/>
        </w:rPr>
        <w:t xml:space="preserve"> </w:t>
      </w:r>
      <w:r w:rsidR="00D94DB8">
        <w:rPr>
          <w:sz w:val="22"/>
          <w:szCs w:val="22"/>
        </w:rPr>
        <w:t xml:space="preserve">as implemented </w:t>
      </w:r>
      <w:r w:rsidR="00CF17E7">
        <w:rPr>
          <w:sz w:val="22"/>
          <w:szCs w:val="22"/>
        </w:rPr>
        <w:t xml:space="preserve">in </w:t>
      </w:r>
      <w:r w:rsidR="00D94DB8">
        <w:rPr>
          <w:sz w:val="22"/>
          <w:szCs w:val="22"/>
        </w:rPr>
        <w:t xml:space="preserve">the </w:t>
      </w:r>
      <w:r w:rsidR="00D94DB8" w:rsidRPr="00030313">
        <w:rPr>
          <w:i/>
          <w:sz w:val="22"/>
          <w:szCs w:val="22"/>
        </w:rPr>
        <w:t>randomForest</w:t>
      </w:r>
      <w:r w:rsidR="00D94DB8">
        <w:rPr>
          <w:sz w:val="22"/>
          <w:szCs w:val="22"/>
        </w:rPr>
        <w:t xml:space="preserve"> package</w:t>
      </w:r>
      <w:r w:rsidR="001237CF" w:rsidRPr="00122EFB">
        <w:rPr>
          <w:sz w:val="22"/>
          <w:szCs w:val="22"/>
        </w:rPr>
        <w:t xml:space="preserve"> in R</w:t>
      </w:r>
      <w:r w:rsidRPr="00122EFB">
        <w:rPr>
          <w:sz w:val="22"/>
          <w:szCs w:val="22"/>
        </w:rPr>
        <w:t xml:space="preserve">.  </w:t>
      </w:r>
      <w:r w:rsidR="008D2626">
        <w:rPr>
          <w:sz w:val="22"/>
          <w:szCs w:val="22"/>
        </w:rPr>
        <w:t>R</w:t>
      </w:r>
      <w:r w:rsidR="003A112D">
        <w:rPr>
          <w:sz w:val="22"/>
          <w:szCs w:val="22"/>
        </w:rPr>
        <w:t>andom Forest (R</w:t>
      </w:r>
      <w:r w:rsidR="008D2626">
        <w:rPr>
          <w:sz w:val="22"/>
          <w:szCs w:val="22"/>
        </w:rPr>
        <w:t>F</w:t>
      </w:r>
      <w:r w:rsidR="003A112D">
        <w:rPr>
          <w:sz w:val="22"/>
          <w:szCs w:val="22"/>
        </w:rPr>
        <w:t>)</w:t>
      </w:r>
      <w:r w:rsidR="00542B8B">
        <w:rPr>
          <w:sz w:val="22"/>
          <w:szCs w:val="22"/>
        </w:rPr>
        <w:t xml:space="preserve"> </w:t>
      </w:r>
      <w:r w:rsidR="008D2626">
        <w:rPr>
          <w:sz w:val="22"/>
          <w:szCs w:val="22"/>
        </w:rPr>
        <w:t>is a machine learning technique</w:t>
      </w:r>
      <w:r w:rsidR="00D94DB8">
        <w:rPr>
          <w:sz w:val="22"/>
          <w:szCs w:val="22"/>
        </w:rPr>
        <w:t xml:space="preserve"> </w:t>
      </w:r>
      <w:r w:rsidR="008D2626">
        <w:rPr>
          <w:sz w:val="22"/>
          <w:szCs w:val="22"/>
        </w:rPr>
        <w:t>that</w:t>
      </w:r>
      <w:r w:rsidR="00D94DB8">
        <w:rPr>
          <w:sz w:val="22"/>
          <w:szCs w:val="22"/>
        </w:rPr>
        <w:t xml:space="preserve"> builds hundreds of </w:t>
      </w:r>
      <w:r w:rsidR="006063D8">
        <w:rPr>
          <w:sz w:val="22"/>
          <w:szCs w:val="22"/>
        </w:rPr>
        <w:t xml:space="preserve">decision trees </w:t>
      </w:r>
      <w:r w:rsidR="001237CF" w:rsidRPr="00122EFB">
        <w:rPr>
          <w:sz w:val="22"/>
          <w:szCs w:val="22"/>
        </w:rPr>
        <w:t xml:space="preserve">to assess the relationship between </w:t>
      </w:r>
      <w:r w:rsidR="008D2626">
        <w:rPr>
          <w:sz w:val="22"/>
          <w:szCs w:val="22"/>
        </w:rPr>
        <w:t xml:space="preserve">a response variable </w:t>
      </w:r>
      <w:r w:rsidR="001237CF" w:rsidRPr="00122EFB">
        <w:rPr>
          <w:sz w:val="22"/>
          <w:szCs w:val="22"/>
        </w:rPr>
        <w:t xml:space="preserve">and </w:t>
      </w:r>
      <w:r w:rsidR="008D2626">
        <w:rPr>
          <w:sz w:val="22"/>
          <w:szCs w:val="22"/>
        </w:rPr>
        <w:t>potential predictor variables</w:t>
      </w:r>
      <w:r w:rsidR="003A112D">
        <w:rPr>
          <w:sz w:val="22"/>
          <w:szCs w:val="22"/>
        </w:rPr>
        <w:t xml:space="preserve"> (Breiman 2001).  </w:t>
      </w:r>
      <w:r w:rsidR="008D2626">
        <w:rPr>
          <w:sz w:val="22"/>
          <w:szCs w:val="22"/>
        </w:rPr>
        <w:t>Regression trees are built for continuous response variables while classification trees are created for categorical variables.</w:t>
      </w:r>
      <w:r w:rsidRPr="00122EFB">
        <w:rPr>
          <w:sz w:val="22"/>
          <w:szCs w:val="22"/>
        </w:rPr>
        <w:t xml:space="preserve"> </w:t>
      </w:r>
      <w:r w:rsidR="008D2626">
        <w:rPr>
          <w:sz w:val="22"/>
          <w:szCs w:val="22"/>
        </w:rPr>
        <w:t>Depending on the type of response variable, t</w:t>
      </w:r>
      <w:r w:rsidR="00D94DB8">
        <w:rPr>
          <w:sz w:val="22"/>
          <w:szCs w:val="22"/>
        </w:rPr>
        <w:t xml:space="preserve">he </w:t>
      </w:r>
      <w:r w:rsidR="00D94DB8">
        <w:rPr>
          <w:sz w:val="22"/>
          <w:szCs w:val="22"/>
        </w:rPr>
        <w:lastRenderedPageBreak/>
        <w:t xml:space="preserve">resultant model can then be used to </w:t>
      </w:r>
      <w:r w:rsidR="008D2626">
        <w:rPr>
          <w:sz w:val="22"/>
          <w:szCs w:val="22"/>
        </w:rPr>
        <w:t xml:space="preserve">predict class membership or </w:t>
      </w:r>
      <w:r w:rsidR="00542B8B">
        <w:rPr>
          <w:sz w:val="22"/>
          <w:szCs w:val="22"/>
        </w:rPr>
        <w:t xml:space="preserve">estimate a </w:t>
      </w:r>
      <w:r w:rsidR="008D2626">
        <w:rPr>
          <w:sz w:val="22"/>
          <w:szCs w:val="22"/>
        </w:rPr>
        <w:t>continuous response</w:t>
      </w:r>
      <w:r w:rsidR="00542B8B">
        <w:rPr>
          <w:sz w:val="22"/>
          <w:szCs w:val="22"/>
        </w:rPr>
        <w:t xml:space="preserve"> for unknown samples</w:t>
      </w:r>
      <w:r w:rsidR="008D2626">
        <w:rPr>
          <w:sz w:val="22"/>
          <w:szCs w:val="22"/>
        </w:rPr>
        <w:t>.</w:t>
      </w:r>
      <w:r w:rsidR="00542B8B">
        <w:rPr>
          <w:sz w:val="22"/>
          <w:szCs w:val="22"/>
        </w:rPr>
        <w:t xml:space="preserve"> </w:t>
      </w:r>
    </w:p>
    <w:p w:rsidR="00030313" w:rsidRPr="00122EFB" w:rsidRDefault="00030313" w:rsidP="00122EFB">
      <w:pPr>
        <w:tabs>
          <w:tab w:val="num" w:pos="1440"/>
        </w:tabs>
        <w:rPr>
          <w:sz w:val="22"/>
          <w:szCs w:val="22"/>
        </w:rPr>
      </w:pPr>
    </w:p>
    <w:p w:rsidR="00694752" w:rsidRDefault="00694752" w:rsidP="00122EFB">
      <w:pPr>
        <w:tabs>
          <w:tab w:val="num" w:pos="1440"/>
        </w:tabs>
        <w:rPr>
          <w:bCs/>
          <w:sz w:val="22"/>
          <w:szCs w:val="22"/>
        </w:rPr>
      </w:pPr>
      <w:r w:rsidRPr="00122EFB">
        <w:rPr>
          <w:bCs/>
          <w:sz w:val="22"/>
          <w:szCs w:val="22"/>
        </w:rPr>
        <w:t xml:space="preserve">We experimented with various </w:t>
      </w:r>
      <w:r w:rsidR="00D94DB8">
        <w:rPr>
          <w:bCs/>
          <w:sz w:val="22"/>
          <w:szCs w:val="22"/>
        </w:rPr>
        <w:t>RF parameters including the number</w:t>
      </w:r>
      <w:r w:rsidR="00D94DB8" w:rsidRPr="00122EFB">
        <w:rPr>
          <w:bCs/>
          <w:sz w:val="22"/>
          <w:szCs w:val="22"/>
        </w:rPr>
        <w:t xml:space="preserve"> </w:t>
      </w:r>
      <w:r w:rsidRPr="00122EFB">
        <w:rPr>
          <w:bCs/>
          <w:sz w:val="22"/>
          <w:szCs w:val="22"/>
        </w:rPr>
        <w:t xml:space="preserve">of trees, input </w:t>
      </w:r>
      <w:r w:rsidR="00294FE3" w:rsidRPr="00122EFB">
        <w:rPr>
          <w:bCs/>
          <w:sz w:val="22"/>
          <w:szCs w:val="22"/>
        </w:rPr>
        <w:t xml:space="preserve">source class </w:t>
      </w:r>
      <w:r w:rsidRPr="00122EFB">
        <w:rPr>
          <w:bCs/>
          <w:sz w:val="22"/>
          <w:szCs w:val="22"/>
        </w:rPr>
        <w:t xml:space="preserve">sample sizes, and </w:t>
      </w:r>
      <w:r w:rsidR="00D94DB8">
        <w:rPr>
          <w:bCs/>
          <w:sz w:val="22"/>
          <w:szCs w:val="22"/>
        </w:rPr>
        <w:t>number</w:t>
      </w:r>
      <w:r w:rsidR="00D94DB8" w:rsidRPr="00122EFB">
        <w:rPr>
          <w:bCs/>
          <w:sz w:val="22"/>
          <w:szCs w:val="22"/>
        </w:rPr>
        <w:t xml:space="preserve"> </w:t>
      </w:r>
      <w:r w:rsidRPr="00122EFB">
        <w:rPr>
          <w:bCs/>
          <w:sz w:val="22"/>
          <w:szCs w:val="22"/>
        </w:rPr>
        <w:t xml:space="preserve">of predictor variables.  </w:t>
      </w:r>
      <w:r w:rsidR="00294FE3" w:rsidRPr="00122EFB">
        <w:rPr>
          <w:bCs/>
          <w:sz w:val="22"/>
          <w:szCs w:val="22"/>
        </w:rPr>
        <w:t xml:space="preserve">When attempting to model all </w:t>
      </w:r>
      <w:r w:rsidR="00D94DB8">
        <w:rPr>
          <w:bCs/>
          <w:sz w:val="22"/>
          <w:szCs w:val="22"/>
        </w:rPr>
        <w:t>four</w:t>
      </w:r>
      <w:r w:rsidR="00D94DB8" w:rsidRPr="00122EFB">
        <w:rPr>
          <w:bCs/>
          <w:sz w:val="22"/>
          <w:szCs w:val="22"/>
        </w:rPr>
        <w:t xml:space="preserve"> </w:t>
      </w:r>
      <w:r w:rsidR="00294FE3" w:rsidRPr="00122EFB">
        <w:rPr>
          <w:bCs/>
          <w:sz w:val="22"/>
          <w:szCs w:val="22"/>
        </w:rPr>
        <w:t xml:space="preserve">source variability classes, </w:t>
      </w:r>
      <w:r w:rsidRPr="00122EFB">
        <w:rPr>
          <w:bCs/>
          <w:sz w:val="22"/>
          <w:szCs w:val="22"/>
        </w:rPr>
        <w:t>no model was found that could correctly place samples into the high variability class with less than 80% error</w:t>
      </w:r>
      <w:r w:rsidR="00294FE3" w:rsidRPr="00122EFB">
        <w:rPr>
          <w:bCs/>
          <w:sz w:val="22"/>
          <w:szCs w:val="22"/>
        </w:rPr>
        <w:t xml:space="preserve"> in that class and less than 30% overall model error.</w:t>
      </w:r>
      <w:r w:rsidRPr="00122EFB">
        <w:rPr>
          <w:bCs/>
          <w:sz w:val="22"/>
          <w:szCs w:val="22"/>
        </w:rPr>
        <w:t xml:space="preserve">  This was likely due to the very small number of input gages (</w:t>
      </w:r>
      <w:r w:rsidR="00D94DB8">
        <w:rPr>
          <w:bCs/>
          <w:sz w:val="22"/>
          <w:szCs w:val="22"/>
        </w:rPr>
        <w:t>n=</w:t>
      </w:r>
      <w:r w:rsidRPr="00122EFB">
        <w:rPr>
          <w:bCs/>
          <w:sz w:val="22"/>
          <w:szCs w:val="22"/>
        </w:rPr>
        <w:t>13) in this category. This high variability class had to thus be combined with the moderate variability class for further model development.</w:t>
      </w:r>
      <w:r w:rsidR="00294FE3" w:rsidRPr="00122EFB">
        <w:rPr>
          <w:bCs/>
          <w:sz w:val="22"/>
          <w:szCs w:val="22"/>
        </w:rPr>
        <w:t xml:space="preserve"> After combining this high variability class with the moderate class, it was possible to obtain a model with an acceptable </w:t>
      </w:r>
      <w:r w:rsidR="0064660D">
        <w:rPr>
          <w:bCs/>
          <w:sz w:val="22"/>
          <w:szCs w:val="22"/>
        </w:rPr>
        <w:t xml:space="preserve">separate </w:t>
      </w:r>
      <w:r w:rsidR="00294FE3" w:rsidRPr="00122EFB">
        <w:rPr>
          <w:bCs/>
          <w:sz w:val="22"/>
          <w:szCs w:val="22"/>
        </w:rPr>
        <w:t>class and overall error rate when trying to model just the three va</w:t>
      </w:r>
      <w:r w:rsidR="00CF17E7">
        <w:rPr>
          <w:bCs/>
          <w:sz w:val="22"/>
          <w:szCs w:val="22"/>
        </w:rPr>
        <w:t>riability classes of very low (Var 1:&lt;= 118%), low (V</w:t>
      </w:r>
      <w:r w:rsidR="00294FE3" w:rsidRPr="00122EFB">
        <w:rPr>
          <w:bCs/>
          <w:sz w:val="22"/>
          <w:szCs w:val="22"/>
        </w:rPr>
        <w:t>ar 2:</w:t>
      </w:r>
      <w:r w:rsidR="00CF17E7">
        <w:rPr>
          <w:bCs/>
          <w:sz w:val="22"/>
          <w:szCs w:val="22"/>
        </w:rPr>
        <w:t xml:space="preserve"> 118-189%), and moderate-high (V</w:t>
      </w:r>
      <w:r w:rsidR="00294FE3" w:rsidRPr="00122EFB">
        <w:rPr>
          <w:bCs/>
          <w:sz w:val="22"/>
          <w:szCs w:val="22"/>
        </w:rPr>
        <w:t>ar 3-4: &gt;189%).</w:t>
      </w:r>
      <w:r w:rsidRPr="00122EFB">
        <w:rPr>
          <w:bCs/>
          <w:sz w:val="22"/>
          <w:szCs w:val="22"/>
        </w:rPr>
        <w:t xml:space="preserve"> After more experimentation with various </w:t>
      </w:r>
      <w:r w:rsidR="00CE5542">
        <w:rPr>
          <w:bCs/>
          <w:sz w:val="22"/>
          <w:szCs w:val="22"/>
        </w:rPr>
        <w:t xml:space="preserve">numbers of </w:t>
      </w:r>
      <w:r w:rsidRPr="00122EFB">
        <w:rPr>
          <w:bCs/>
          <w:sz w:val="22"/>
          <w:szCs w:val="22"/>
        </w:rPr>
        <w:t xml:space="preserve"> trees, input class sample sizes, and</w:t>
      </w:r>
      <w:r w:rsidR="00CE5542">
        <w:rPr>
          <w:bCs/>
          <w:sz w:val="22"/>
          <w:szCs w:val="22"/>
        </w:rPr>
        <w:t xml:space="preserve"> numbers of</w:t>
      </w:r>
      <w:r w:rsidRPr="00122EFB">
        <w:rPr>
          <w:bCs/>
          <w:sz w:val="22"/>
          <w:szCs w:val="22"/>
        </w:rPr>
        <w:t xml:space="preserve"> predictor variables, we obtained the best model using equal input source sample sizes (67, 67, 67) to evenly allocate model development space to each of the </w:t>
      </w:r>
      <w:r w:rsidR="00D94DB8">
        <w:rPr>
          <w:bCs/>
          <w:sz w:val="22"/>
          <w:szCs w:val="22"/>
        </w:rPr>
        <w:t>three</w:t>
      </w:r>
      <w:r w:rsidR="00D94DB8" w:rsidRPr="00122EFB">
        <w:rPr>
          <w:bCs/>
          <w:sz w:val="22"/>
          <w:szCs w:val="22"/>
        </w:rPr>
        <w:t xml:space="preserve"> </w:t>
      </w:r>
      <w:r w:rsidRPr="00122EFB">
        <w:rPr>
          <w:bCs/>
          <w:sz w:val="22"/>
          <w:szCs w:val="22"/>
        </w:rPr>
        <w:t xml:space="preserve">input variability categories, </w:t>
      </w:r>
      <w:r w:rsidR="00294FE3" w:rsidRPr="00122EFB">
        <w:rPr>
          <w:bCs/>
          <w:sz w:val="22"/>
          <w:szCs w:val="22"/>
        </w:rPr>
        <w:t xml:space="preserve">1000 trees built, and 20 variables tried at each node split in the model. The best model had an overall error rate of </w:t>
      </w:r>
      <w:r w:rsidR="006063D8">
        <w:rPr>
          <w:bCs/>
          <w:sz w:val="22"/>
          <w:szCs w:val="22"/>
        </w:rPr>
        <w:t>23.17</w:t>
      </w:r>
      <w:r w:rsidR="00294FE3" w:rsidRPr="00122EFB">
        <w:rPr>
          <w:bCs/>
          <w:sz w:val="22"/>
          <w:szCs w:val="22"/>
        </w:rPr>
        <w:t>% and class error rates ranged from a low of 1</w:t>
      </w:r>
      <w:r w:rsidR="006063D8">
        <w:rPr>
          <w:bCs/>
          <w:sz w:val="22"/>
          <w:szCs w:val="22"/>
        </w:rPr>
        <w:t>6</w:t>
      </w:r>
      <w:r w:rsidR="00294FE3" w:rsidRPr="00122EFB">
        <w:rPr>
          <w:bCs/>
          <w:sz w:val="22"/>
          <w:szCs w:val="22"/>
        </w:rPr>
        <w:t xml:space="preserve">% for the very low </w:t>
      </w:r>
      <w:r w:rsidR="00CF17E7">
        <w:rPr>
          <w:bCs/>
          <w:sz w:val="22"/>
          <w:szCs w:val="22"/>
        </w:rPr>
        <w:t xml:space="preserve">variability </w:t>
      </w:r>
      <w:r w:rsidR="00294FE3" w:rsidRPr="00122EFB">
        <w:rPr>
          <w:bCs/>
          <w:sz w:val="22"/>
          <w:szCs w:val="22"/>
        </w:rPr>
        <w:t xml:space="preserve">class to </w:t>
      </w:r>
      <w:r w:rsidR="006063D8">
        <w:rPr>
          <w:bCs/>
          <w:sz w:val="22"/>
          <w:szCs w:val="22"/>
        </w:rPr>
        <w:t>28</w:t>
      </w:r>
      <w:r w:rsidR="00294FE3" w:rsidRPr="00122EFB">
        <w:rPr>
          <w:bCs/>
          <w:sz w:val="22"/>
          <w:szCs w:val="22"/>
        </w:rPr>
        <w:t xml:space="preserve">% for </w:t>
      </w:r>
      <w:r w:rsidR="006063D8">
        <w:rPr>
          <w:bCs/>
          <w:sz w:val="22"/>
          <w:szCs w:val="22"/>
        </w:rPr>
        <w:t>both the low and</w:t>
      </w:r>
      <w:r w:rsidR="00122EFB">
        <w:rPr>
          <w:bCs/>
          <w:sz w:val="22"/>
          <w:szCs w:val="22"/>
        </w:rPr>
        <w:t xml:space="preserve"> moderate-high </w:t>
      </w:r>
      <w:r w:rsidR="00CF17E7">
        <w:rPr>
          <w:bCs/>
          <w:sz w:val="22"/>
          <w:szCs w:val="22"/>
        </w:rPr>
        <w:t xml:space="preserve">variability </w:t>
      </w:r>
      <w:r w:rsidR="00122EFB">
        <w:rPr>
          <w:bCs/>
          <w:sz w:val="22"/>
          <w:szCs w:val="22"/>
        </w:rPr>
        <w:t>class</w:t>
      </w:r>
      <w:r w:rsidR="006063D8">
        <w:rPr>
          <w:bCs/>
          <w:sz w:val="22"/>
          <w:szCs w:val="22"/>
        </w:rPr>
        <w:t>es</w:t>
      </w:r>
      <w:r w:rsidR="00122EFB">
        <w:rPr>
          <w:bCs/>
          <w:sz w:val="22"/>
          <w:szCs w:val="22"/>
        </w:rPr>
        <w:t xml:space="preserve"> (Table </w:t>
      </w:r>
      <w:r w:rsidR="003A35C8">
        <w:rPr>
          <w:bCs/>
          <w:sz w:val="22"/>
          <w:szCs w:val="22"/>
        </w:rPr>
        <w:t>7</w:t>
      </w:r>
      <w:r w:rsidR="00294FE3" w:rsidRPr="00122EFB">
        <w:rPr>
          <w:bCs/>
          <w:sz w:val="22"/>
          <w:szCs w:val="22"/>
        </w:rPr>
        <w:t>).</w:t>
      </w:r>
    </w:p>
    <w:p w:rsidR="00122EFB" w:rsidRDefault="00122EFB" w:rsidP="00122EFB">
      <w:pPr>
        <w:tabs>
          <w:tab w:val="num" w:pos="1440"/>
        </w:tabs>
        <w:rPr>
          <w:bCs/>
          <w:sz w:val="22"/>
          <w:szCs w:val="22"/>
        </w:rPr>
      </w:pPr>
    </w:p>
    <w:p w:rsidR="00294FE3" w:rsidRPr="00294FE3" w:rsidRDefault="00122EFB" w:rsidP="00122EFB">
      <w:pPr>
        <w:tabs>
          <w:tab w:val="num" w:pos="1440"/>
        </w:tabs>
        <w:rPr>
          <w:bCs/>
          <w:sz w:val="22"/>
          <w:szCs w:val="22"/>
        </w:rPr>
      </w:pPr>
      <w:r>
        <w:rPr>
          <w:bCs/>
          <w:sz w:val="22"/>
          <w:szCs w:val="22"/>
        </w:rPr>
        <w:t xml:space="preserve">Table </w:t>
      </w:r>
      <w:r w:rsidR="003A35C8">
        <w:rPr>
          <w:bCs/>
          <w:sz w:val="22"/>
          <w:szCs w:val="22"/>
        </w:rPr>
        <w:t>7</w:t>
      </w:r>
      <w:r>
        <w:rPr>
          <w:bCs/>
          <w:sz w:val="22"/>
          <w:szCs w:val="22"/>
        </w:rPr>
        <w:t>. Random Forest Error Report</w:t>
      </w:r>
    </w:p>
    <w:p w:rsidR="00294FE3" w:rsidRDefault="00294FE3" w:rsidP="00694752">
      <w:pPr>
        <w:tabs>
          <w:tab w:val="num" w:pos="1440"/>
        </w:tabs>
        <w:ind w:left="360"/>
        <w:rPr>
          <w:b/>
          <w:bCs/>
          <w:sz w:val="22"/>
          <w:szCs w:val="22"/>
        </w:rPr>
      </w:pPr>
    </w:p>
    <w:p w:rsidR="00294FE3" w:rsidRDefault="006063D8" w:rsidP="00694752">
      <w:pPr>
        <w:tabs>
          <w:tab w:val="num" w:pos="1440"/>
        </w:tabs>
        <w:ind w:left="360"/>
        <w:rPr>
          <w:b/>
          <w:bCs/>
          <w:sz w:val="22"/>
          <w:szCs w:val="22"/>
        </w:rPr>
      </w:pPr>
      <w:r w:rsidRPr="006063D8">
        <w:rPr>
          <w:noProof/>
          <w:lang w:eastAsia="zh-CN"/>
        </w:rPr>
        <w:drawing>
          <wp:inline distT="0" distB="0" distL="0" distR="0" wp14:anchorId="2B018F8D" wp14:editId="75ECE870">
            <wp:extent cx="3296920" cy="192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6920" cy="1925320"/>
                    </a:xfrm>
                    <a:prstGeom prst="rect">
                      <a:avLst/>
                    </a:prstGeom>
                    <a:noFill/>
                    <a:ln>
                      <a:noFill/>
                    </a:ln>
                  </pic:spPr>
                </pic:pic>
              </a:graphicData>
            </a:graphic>
          </wp:inline>
        </w:drawing>
      </w:r>
    </w:p>
    <w:p w:rsidR="00694752" w:rsidRPr="00694752" w:rsidRDefault="00694752" w:rsidP="00694752">
      <w:pPr>
        <w:tabs>
          <w:tab w:val="num" w:pos="1440"/>
        </w:tabs>
        <w:ind w:left="360"/>
        <w:rPr>
          <w:sz w:val="22"/>
          <w:szCs w:val="22"/>
        </w:rPr>
      </w:pPr>
    </w:p>
    <w:p w:rsidR="00C54D09" w:rsidRDefault="00C54D09" w:rsidP="00C54D09">
      <w:pPr>
        <w:rPr>
          <w:sz w:val="22"/>
          <w:szCs w:val="22"/>
        </w:rPr>
      </w:pPr>
    </w:p>
    <w:p w:rsidR="007D14B1" w:rsidRDefault="007D14B1" w:rsidP="00C54D09">
      <w:pPr>
        <w:rPr>
          <w:sz w:val="22"/>
          <w:szCs w:val="22"/>
        </w:rPr>
      </w:pPr>
      <w:r>
        <w:rPr>
          <w:sz w:val="22"/>
          <w:szCs w:val="22"/>
        </w:rPr>
        <w:t xml:space="preserve">Reviewing the variable importance table </w:t>
      </w:r>
      <w:r w:rsidR="00122EFB">
        <w:rPr>
          <w:sz w:val="22"/>
          <w:szCs w:val="22"/>
        </w:rPr>
        <w:t xml:space="preserve">(Table </w:t>
      </w:r>
      <w:r w:rsidR="003A35C8">
        <w:rPr>
          <w:sz w:val="22"/>
          <w:szCs w:val="22"/>
        </w:rPr>
        <w:t>8</w:t>
      </w:r>
      <w:r w:rsidR="00122EFB">
        <w:rPr>
          <w:sz w:val="22"/>
          <w:szCs w:val="22"/>
        </w:rPr>
        <w:t xml:space="preserve">) </w:t>
      </w:r>
      <w:r w:rsidR="00D25132">
        <w:rPr>
          <w:sz w:val="22"/>
          <w:szCs w:val="22"/>
        </w:rPr>
        <w:t>reveals</w:t>
      </w:r>
      <w:r>
        <w:rPr>
          <w:sz w:val="22"/>
          <w:szCs w:val="22"/>
        </w:rPr>
        <w:t xml:space="preserve"> which of the 75 predi</w:t>
      </w:r>
      <w:r w:rsidR="0064660D">
        <w:rPr>
          <w:sz w:val="22"/>
          <w:szCs w:val="22"/>
        </w:rPr>
        <w:t>ctor variables were most</w:t>
      </w:r>
      <w:r>
        <w:rPr>
          <w:sz w:val="22"/>
          <w:szCs w:val="22"/>
        </w:rPr>
        <w:t xml:space="preserve"> helpful in predicting the hydrologic variability class</w:t>
      </w:r>
      <w:r w:rsidR="00CE5542">
        <w:rPr>
          <w:sz w:val="22"/>
          <w:szCs w:val="22"/>
        </w:rPr>
        <w:t xml:space="preserve">, </w:t>
      </w:r>
      <w:r>
        <w:rPr>
          <w:sz w:val="22"/>
          <w:szCs w:val="22"/>
        </w:rPr>
        <w:t>the variables that were most important to the model overall</w:t>
      </w:r>
      <w:r w:rsidR="00CE5542">
        <w:rPr>
          <w:sz w:val="22"/>
          <w:szCs w:val="22"/>
        </w:rPr>
        <w:t>,</w:t>
      </w:r>
      <w:r>
        <w:rPr>
          <w:sz w:val="22"/>
          <w:szCs w:val="22"/>
        </w:rPr>
        <w:t xml:space="preserve"> and also for predicting specific classes.  </w:t>
      </w:r>
      <w:r w:rsidR="00CE5542">
        <w:rPr>
          <w:sz w:val="22"/>
          <w:szCs w:val="22"/>
        </w:rPr>
        <w:t>O</w:t>
      </w:r>
      <w:r>
        <w:rPr>
          <w:sz w:val="22"/>
          <w:szCs w:val="22"/>
        </w:rPr>
        <w:t>verall</w:t>
      </w:r>
      <w:r w:rsidR="00D94DB8">
        <w:rPr>
          <w:sz w:val="22"/>
          <w:szCs w:val="22"/>
        </w:rPr>
        <w:t>,</w:t>
      </w:r>
      <w:r>
        <w:rPr>
          <w:sz w:val="22"/>
          <w:szCs w:val="22"/>
        </w:rPr>
        <w:t xml:space="preserve"> the most important variable was the mean baseflow index </w:t>
      </w:r>
      <w:r w:rsidR="00CC1AAE">
        <w:rPr>
          <w:sz w:val="22"/>
          <w:szCs w:val="22"/>
        </w:rPr>
        <w:t xml:space="preserve">(BSFLMEANI) </w:t>
      </w:r>
      <w:r>
        <w:rPr>
          <w:sz w:val="22"/>
          <w:szCs w:val="22"/>
        </w:rPr>
        <w:t>variable.  This variable was al</w:t>
      </w:r>
      <w:r w:rsidR="00CE5542">
        <w:rPr>
          <w:sz w:val="22"/>
          <w:szCs w:val="22"/>
        </w:rPr>
        <w:t>so</w:t>
      </w:r>
      <w:r>
        <w:rPr>
          <w:sz w:val="22"/>
          <w:szCs w:val="22"/>
        </w:rPr>
        <w:t xml:space="preserve"> the most important in predicting the individual </w:t>
      </w:r>
      <w:r w:rsidR="00D94DB8">
        <w:rPr>
          <w:sz w:val="22"/>
          <w:szCs w:val="22"/>
        </w:rPr>
        <w:t xml:space="preserve">three </w:t>
      </w:r>
      <w:r>
        <w:rPr>
          <w:sz w:val="22"/>
          <w:szCs w:val="22"/>
        </w:rPr>
        <w:t>classes. Other variables that were particularly important include measure</w:t>
      </w:r>
      <w:r w:rsidR="00D94DB8">
        <w:rPr>
          <w:sz w:val="22"/>
          <w:szCs w:val="22"/>
        </w:rPr>
        <w:t>s</w:t>
      </w:r>
      <w:r>
        <w:rPr>
          <w:sz w:val="22"/>
          <w:szCs w:val="22"/>
        </w:rPr>
        <w:t xml:space="preserve"> of stream size</w:t>
      </w:r>
      <w:r w:rsidR="008D2545">
        <w:rPr>
          <w:sz w:val="22"/>
          <w:szCs w:val="22"/>
        </w:rPr>
        <w:t xml:space="preserve"> (</w:t>
      </w:r>
      <w:r>
        <w:rPr>
          <w:sz w:val="22"/>
          <w:szCs w:val="22"/>
        </w:rPr>
        <w:t>mean annual flow (MAFLOWU)</w:t>
      </w:r>
      <w:r w:rsidR="00D94DB8">
        <w:rPr>
          <w:sz w:val="22"/>
          <w:szCs w:val="22"/>
        </w:rPr>
        <w:t xml:space="preserve"> and </w:t>
      </w:r>
      <w:r>
        <w:rPr>
          <w:sz w:val="22"/>
          <w:szCs w:val="22"/>
        </w:rPr>
        <w:t>cumulative drainage area (CUMDRAINAG)</w:t>
      </w:r>
      <w:r w:rsidR="008D2545">
        <w:rPr>
          <w:sz w:val="22"/>
          <w:szCs w:val="22"/>
        </w:rPr>
        <w:t>)</w:t>
      </w:r>
      <w:r>
        <w:rPr>
          <w:sz w:val="22"/>
          <w:szCs w:val="22"/>
        </w:rPr>
        <w:t xml:space="preserve"> and the run-off coefficient (MAFDASKM).  Additionally in the top 10 </w:t>
      </w:r>
      <w:r w:rsidR="00CC1AAE">
        <w:rPr>
          <w:sz w:val="22"/>
          <w:szCs w:val="22"/>
        </w:rPr>
        <w:t xml:space="preserve">overall </w:t>
      </w:r>
      <w:r w:rsidR="0064660D">
        <w:rPr>
          <w:sz w:val="22"/>
          <w:szCs w:val="22"/>
        </w:rPr>
        <w:t xml:space="preserve">importance </w:t>
      </w:r>
      <w:r>
        <w:rPr>
          <w:sz w:val="22"/>
          <w:szCs w:val="22"/>
        </w:rPr>
        <w:t>variables</w:t>
      </w:r>
      <w:r w:rsidR="008D2545">
        <w:rPr>
          <w:sz w:val="22"/>
          <w:szCs w:val="22"/>
        </w:rPr>
        <w:t>,</w:t>
      </w:r>
      <w:r>
        <w:rPr>
          <w:sz w:val="22"/>
          <w:szCs w:val="22"/>
        </w:rPr>
        <w:t xml:space="preserve"> we find </w:t>
      </w:r>
      <w:r w:rsidR="00CC1AAE">
        <w:rPr>
          <w:sz w:val="22"/>
          <w:szCs w:val="22"/>
        </w:rPr>
        <w:t xml:space="preserve">in decreasing order of importance, </w:t>
      </w:r>
      <w:r>
        <w:rPr>
          <w:sz w:val="22"/>
          <w:szCs w:val="22"/>
        </w:rPr>
        <w:t>the cumulative upstream area weighted annual precipitation (AREAWTMAP) , % silt, % pasture (NLCD81), cumulative upstream area weighted mean annual temperature (AREAWTMAT)</w:t>
      </w:r>
      <w:r w:rsidR="00CC1AAE">
        <w:rPr>
          <w:sz w:val="22"/>
          <w:szCs w:val="22"/>
        </w:rPr>
        <w:t>, % water (NLCD11), and % sand</w:t>
      </w:r>
      <w:r>
        <w:rPr>
          <w:sz w:val="22"/>
          <w:szCs w:val="22"/>
        </w:rPr>
        <w:t>.</w:t>
      </w:r>
      <w:r w:rsidR="00D25132">
        <w:rPr>
          <w:sz w:val="22"/>
          <w:szCs w:val="22"/>
        </w:rPr>
        <w:t xml:space="preserve"> Within the top 11th</w:t>
      </w:r>
      <w:r>
        <w:rPr>
          <w:sz w:val="22"/>
          <w:szCs w:val="22"/>
        </w:rPr>
        <w:t>-</w:t>
      </w:r>
      <w:r w:rsidR="00D25132">
        <w:rPr>
          <w:sz w:val="22"/>
          <w:szCs w:val="22"/>
        </w:rPr>
        <w:t>20th</w:t>
      </w:r>
      <w:r>
        <w:rPr>
          <w:sz w:val="22"/>
          <w:szCs w:val="22"/>
        </w:rPr>
        <w:t xml:space="preserve"> overall </w:t>
      </w:r>
      <w:r w:rsidR="0064660D">
        <w:rPr>
          <w:sz w:val="22"/>
          <w:szCs w:val="22"/>
        </w:rPr>
        <w:t xml:space="preserve">importance </w:t>
      </w:r>
      <w:r>
        <w:rPr>
          <w:sz w:val="22"/>
          <w:szCs w:val="22"/>
        </w:rPr>
        <w:t xml:space="preserve">variable list, we find strong influence from </w:t>
      </w:r>
      <w:r w:rsidR="00CC1AAE">
        <w:rPr>
          <w:sz w:val="22"/>
          <w:szCs w:val="22"/>
        </w:rPr>
        <w:t xml:space="preserve">% hill gentle slope landforms (LF22), mean soil organic carbon total profile (M_SOC_TP), </w:t>
      </w:r>
      <w:r>
        <w:rPr>
          <w:sz w:val="22"/>
          <w:szCs w:val="22"/>
        </w:rPr>
        <w:t xml:space="preserve">the local catchment precipitation (PRECIP), % clay, reach slope, </w:t>
      </w:r>
      <w:r w:rsidR="00CC1AAE">
        <w:rPr>
          <w:sz w:val="22"/>
          <w:szCs w:val="22"/>
        </w:rPr>
        <w:t xml:space="preserve">mean available water capacity 50-100cm (M_AWC50100), longitude, </w:t>
      </w:r>
      <w:r>
        <w:rPr>
          <w:sz w:val="22"/>
          <w:szCs w:val="22"/>
        </w:rPr>
        <w:t>latitude, mean soil organic carbon in 5-20cm layer (M_SOC_520), and</w:t>
      </w:r>
      <w:r w:rsidR="00CC1AAE">
        <w:rPr>
          <w:sz w:val="22"/>
          <w:szCs w:val="22"/>
        </w:rPr>
        <w:t xml:space="preserve"> % of all hilly landforms (toeslope, hill gentle slope, hilltop)</w:t>
      </w:r>
      <w:r w:rsidR="00CF17E7">
        <w:rPr>
          <w:sz w:val="22"/>
          <w:szCs w:val="22"/>
        </w:rPr>
        <w:t>.</w:t>
      </w:r>
    </w:p>
    <w:p w:rsidR="007D14B1" w:rsidRDefault="007D14B1" w:rsidP="00C54D09">
      <w:pPr>
        <w:rPr>
          <w:sz w:val="22"/>
          <w:szCs w:val="22"/>
        </w:rPr>
      </w:pPr>
    </w:p>
    <w:p w:rsidR="007D14B1" w:rsidRDefault="0064660D" w:rsidP="00C54D09">
      <w:pPr>
        <w:rPr>
          <w:sz w:val="22"/>
          <w:szCs w:val="22"/>
        </w:rPr>
      </w:pPr>
      <w:r>
        <w:rPr>
          <w:sz w:val="22"/>
          <w:szCs w:val="22"/>
        </w:rPr>
        <w:t xml:space="preserve">The individual class importance table </w:t>
      </w:r>
      <w:r w:rsidR="00CE5542">
        <w:rPr>
          <w:sz w:val="22"/>
          <w:szCs w:val="22"/>
        </w:rPr>
        <w:t>columns</w:t>
      </w:r>
      <w:r w:rsidR="007D14B1">
        <w:rPr>
          <w:sz w:val="22"/>
          <w:szCs w:val="22"/>
        </w:rPr>
        <w:t xml:space="preserve"> highlight that to build the model </w:t>
      </w:r>
      <w:r w:rsidR="00D25132">
        <w:rPr>
          <w:sz w:val="22"/>
          <w:szCs w:val="22"/>
        </w:rPr>
        <w:t>for</w:t>
      </w:r>
      <w:r w:rsidR="007D14B1">
        <w:rPr>
          <w:sz w:val="22"/>
          <w:szCs w:val="22"/>
        </w:rPr>
        <w:t xml:space="preserve"> each </w:t>
      </w:r>
      <w:r w:rsidR="00D25132">
        <w:rPr>
          <w:sz w:val="22"/>
          <w:szCs w:val="22"/>
        </w:rPr>
        <w:t xml:space="preserve">specific </w:t>
      </w:r>
      <w:r w:rsidR="008D2545">
        <w:rPr>
          <w:sz w:val="22"/>
          <w:szCs w:val="22"/>
        </w:rPr>
        <w:t xml:space="preserve">variability </w:t>
      </w:r>
      <w:r w:rsidR="007D14B1">
        <w:rPr>
          <w:sz w:val="22"/>
          <w:szCs w:val="22"/>
        </w:rPr>
        <w:t xml:space="preserve">class, certain variables were more or less important.  For example, </w:t>
      </w:r>
      <w:r w:rsidR="00D25132">
        <w:rPr>
          <w:sz w:val="22"/>
          <w:szCs w:val="22"/>
        </w:rPr>
        <w:t xml:space="preserve">the top 10 variables for </w:t>
      </w:r>
      <w:r w:rsidR="00D25132">
        <w:rPr>
          <w:sz w:val="22"/>
          <w:szCs w:val="22"/>
        </w:rPr>
        <w:lastRenderedPageBreak/>
        <w:t xml:space="preserve">VAR_1 class are identical to the top </w:t>
      </w:r>
      <w:r w:rsidR="00D94DB8">
        <w:rPr>
          <w:sz w:val="22"/>
          <w:szCs w:val="22"/>
        </w:rPr>
        <w:t xml:space="preserve">ten </w:t>
      </w:r>
      <w:r w:rsidR="00D25132">
        <w:rPr>
          <w:sz w:val="22"/>
          <w:szCs w:val="22"/>
        </w:rPr>
        <w:t xml:space="preserve">overall, </w:t>
      </w:r>
      <w:r w:rsidR="005562A2">
        <w:rPr>
          <w:sz w:val="22"/>
          <w:szCs w:val="22"/>
        </w:rPr>
        <w:t>except for the addition of the % hill gentle slope landforms (LF22) and omission of % sand</w:t>
      </w:r>
      <w:r w:rsidR="00D25132">
        <w:rPr>
          <w:sz w:val="22"/>
          <w:szCs w:val="22"/>
        </w:rPr>
        <w:t xml:space="preserve">.  </w:t>
      </w:r>
      <w:r w:rsidR="0000579D">
        <w:rPr>
          <w:sz w:val="22"/>
          <w:szCs w:val="22"/>
        </w:rPr>
        <w:t>The top 5 variables overall and for VAR_1 are also identical and in the same order of importance</w:t>
      </w:r>
      <w:r w:rsidR="00CF17E7">
        <w:rPr>
          <w:sz w:val="22"/>
          <w:szCs w:val="22"/>
        </w:rPr>
        <w:t xml:space="preserve"> to the overall model importance variable ranking</w:t>
      </w:r>
      <w:r w:rsidR="0000579D">
        <w:rPr>
          <w:sz w:val="22"/>
          <w:szCs w:val="22"/>
        </w:rPr>
        <w:t xml:space="preserve">.  </w:t>
      </w:r>
      <w:r w:rsidR="008D2545">
        <w:rPr>
          <w:sz w:val="22"/>
          <w:szCs w:val="22"/>
        </w:rPr>
        <w:t>However, t</w:t>
      </w:r>
      <w:r w:rsidR="005562A2">
        <w:rPr>
          <w:sz w:val="22"/>
          <w:szCs w:val="22"/>
        </w:rPr>
        <w:t xml:space="preserve">he models for VAR_2 and VAR_3-4  are more different </w:t>
      </w:r>
      <w:r w:rsidR="008D2545">
        <w:rPr>
          <w:sz w:val="22"/>
          <w:szCs w:val="22"/>
        </w:rPr>
        <w:t>from</w:t>
      </w:r>
      <w:r w:rsidR="005562A2">
        <w:rPr>
          <w:sz w:val="22"/>
          <w:szCs w:val="22"/>
        </w:rPr>
        <w:t xml:space="preserve"> the overall model</w:t>
      </w:r>
      <w:r w:rsidR="00CF17E7">
        <w:rPr>
          <w:sz w:val="22"/>
          <w:szCs w:val="22"/>
        </w:rPr>
        <w:t xml:space="preserve">.  They share seven of their top ten variables in common with the overall </w:t>
      </w:r>
      <w:r w:rsidR="008D2545">
        <w:rPr>
          <w:sz w:val="22"/>
          <w:szCs w:val="22"/>
        </w:rPr>
        <w:t>model rankings</w:t>
      </w:r>
      <w:r w:rsidR="00CF17E7">
        <w:rPr>
          <w:sz w:val="22"/>
          <w:szCs w:val="22"/>
        </w:rPr>
        <w:t xml:space="preserve">, however these seven are in </w:t>
      </w:r>
      <w:r w:rsidR="0000579D">
        <w:rPr>
          <w:sz w:val="22"/>
          <w:szCs w:val="22"/>
        </w:rPr>
        <w:t xml:space="preserve">different orders </w:t>
      </w:r>
      <w:r w:rsidR="00CF17E7">
        <w:rPr>
          <w:sz w:val="22"/>
          <w:szCs w:val="22"/>
        </w:rPr>
        <w:t>of importance after baseflow index</w:t>
      </w:r>
      <w:r w:rsidR="005562A2">
        <w:rPr>
          <w:sz w:val="22"/>
          <w:szCs w:val="22"/>
        </w:rPr>
        <w:t xml:space="preserve">.  </w:t>
      </w:r>
      <w:r w:rsidR="00CF17E7">
        <w:rPr>
          <w:sz w:val="22"/>
          <w:szCs w:val="22"/>
        </w:rPr>
        <w:t>For example, w</w:t>
      </w:r>
      <w:r w:rsidR="0000579D">
        <w:rPr>
          <w:sz w:val="22"/>
          <w:szCs w:val="22"/>
        </w:rPr>
        <w:t xml:space="preserve">e can see by studying the different order of importance that </w:t>
      </w:r>
      <w:r w:rsidR="005562A2">
        <w:rPr>
          <w:sz w:val="22"/>
          <w:szCs w:val="22"/>
        </w:rPr>
        <w:t xml:space="preserve">% sand and % silt </w:t>
      </w:r>
      <w:r w:rsidR="0000579D">
        <w:rPr>
          <w:sz w:val="22"/>
          <w:szCs w:val="22"/>
        </w:rPr>
        <w:t xml:space="preserve">were </w:t>
      </w:r>
      <w:r w:rsidR="005562A2">
        <w:rPr>
          <w:sz w:val="22"/>
          <w:szCs w:val="22"/>
        </w:rPr>
        <w:t xml:space="preserve">more important to </w:t>
      </w:r>
      <w:r w:rsidR="0000579D">
        <w:rPr>
          <w:sz w:val="22"/>
          <w:szCs w:val="22"/>
        </w:rPr>
        <w:t xml:space="preserve">the </w:t>
      </w:r>
      <w:r w:rsidR="005562A2">
        <w:rPr>
          <w:sz w:val="22"/>
          <w:szCs w:val="22"/>
        </w:rPr>
        <w:t>VAR_3 model</w:t>
      </w:r>
      <w:r w:rsidR="0000579D">
        <w:rPr>
          <w:sz w:val="22"/>
          <w:szCs w:val="22"/>
        </w:rPr>
        <w:t>, while</w:t>
      </w:r>
      <w:r w:rsidR="005562A2">
        <w:rPr>
          <w:sz w:val="22"/>
          <w:szCs w:val="22"/>
        </w:rPr>
        <w:t xml:space="preserve"> % sand and % silt </w:t>
      </w:r>
      <w:r w:rsidR="0000579D">
        <w:rPr>
          <w:sz w:val="22"/>
          <w:szCs w:val="22"/>
        </w:rPr>
        <w:t xml:space="preserve">were </w:t>
      </w:r>
      <w:r w:rsidR="005562A2">
        <w:rPr>
          <w:sz w:val="22"/>
          <w:szCs w:val="22"/>
        </w:rPr>
        <w:t xml:space="preserve">less important to </w:t>
      </w:r>
      <w:r w:rsidR="0000579D">
        <w:rPr>
          <w:sz w:val="22"/>
          <w:szCs w:val="22"/>
        </w:rPr>
        <w:t xml:space="preserve">the </w:t>
      </w:r>
      <w:r w:rsidR="005562A2">
        <w:rPr>
          <w:sz w:val="22"/>
          <w:szCs w:val="22"/>
        </w:rPr>
        <w:t>VAR_2 model than the</w:t>
      </w:r>
      <w:r w:rsidR="0000579D">
        <w:rPr>
          <w:sz w:val="22"/>
          <w:szCs w:val="22"/>
        </w:rPr>
        <w:t>se variables were to the overall model or to the VAR_1 model.</w:t>
      </w:r>
      <w:r w:rsidR="005562A2">
        <w:rPr>
          <w:sz w:val="22"/>
          <w:szCs w:val="22"/>
        </w:rPr>
        <w:t xml:space="preserve">  For VAR_2, we </w:t>
      </w:r>
      <w:r w:rsidR="0000579D">
        <w:rPr>
          <w:sz w:val="22"/>
          <w:szCs w:val="22"/>
        </w:rPr>
        <w:t xml:space="preserve">find </w:t>
      </w:r>
      <w:r w:rsidR="005562A2">
        <w:rPr>
          <w:sz w:val="22"/>
          <w:szCs w:val="22"/>
        </w:rPr>
        <w:t xml:space="preserve">three additional </w:t>
      </w:r>
      <w:r w:rsidR="0000579D">
        <w:rPr>
          <w:sz w:val="22"/>
          <w:szCs w:val="22"/>
        </w:rPr>
        <w:t>variables in its top ten</w:t>
      </w:r>
      <w:r w:rsidR="00CF17E7">
        <w:rPr>
          <w:sz w:val="22"/>
          <w:szCs w:val="22"/>
        </w:rPr>
        <w:t xml:space="preserve"> list</w:t>
      </w:r>
      <w:r w:rsidR="0000579D">
        <w:rPr>
          <w:sz w:val="22"/>
          <w:szCs w:val="22"/>
        </w:rPr>
        <w:t xml:space="preserve">: </w:t>
      </w:r>
      <w:r w:rsidR="008D2545">
        <w:rPr>
          <w:sz w:val="22"/>
          <w:szCs w:val="22"/>
        </w:rPr>
        <w:t>longitude,</w:t>
      </w:r>
      <w:r w:rsidR="005562A2">
        <w:rPr>
          <w:sz w:val="22"/>
          <w:szCs w:val="22"/>
        </w:rPr>
        <w:t xml:space="preserve"> mean available water capacity 50-100cm, and local catchment precipitation.  </w:t>
      </w:r>
      <w:r w:rsidR="00D25132">
        <w:rPr>
          <w:sz w:val="22"/>
          <w:szCs w:val="22"/>
        </w:rPr>
        <w:t>For the VAR_3-4 model</w:t>
      </w:r>
      <w:r w:rsidR="005562A2">
        <w:rPr>
          <w:sz w:val="22"/>
          <w:szCs w:val="22"/>
        </w:rPr>
        <w:t xml:space="preserve">, </w:t>
      </w:r>
      <w:r w:rsidR="00CF17E7">
        <w:rPr>
          <w:sz w:val="22"/>
          <w:szCs w:val="22"/>
        </w:rPr>
        <w:t xml:space="preserve">we </w:t>
      </w:r>
      <w:r w:rsidR="0000579D">
        <w:rPr>
          <w:sz w:val="22"/>
          <w:szCs w:val="22"/>
        </w:rPr>
        <w:t xml:space="preserve">three </w:t>
      </w:r>
      <w:r w:rsidR="008D2545">
        <w:rPr>
          <w:sz w:val="22"/>
          <w:szCs w:val="22"/>
        </w:rPr>
        <w:t xml:space="preserve">other </w:t>
      </w:r>
      <w:r w:rsidR="0000579D">
        <w:rPr>
          <w:sz w:val="22"/>
          <w:szCs w:val="22"/>
        </w:rPr>
        <w:t xml:space="preserve">new </w:t>
      </w:r>
      <w:r w:rsidR="008D2545">
        <w:rPr>
          <w:sz w:val="22"/>
          <w:szCs w:val="22"/>
        </w:rPr>
        <w:t xml:space="preserve">important </w:t>
      </w:r>
      <w:r w:rsidR="0000579D">
        <w:rPr>
          <w:sz w:val="22"/>
          <w:szCs w:val="22"/>
        </w:rPr>
        <w:t xml:space="preserve">variables in its top ten: </w:t>
      </w:r>
      <w:r w:rsidR="005562A2">
        <w:rPr>
          <w:sz w:val="22"/>
          <w:szCs w:val="22"/>
        </w:rPr>
        <w:t>% total hilly landforms, % cultivated crops, and mean soil org</w:t>
      </w:r>
      <w:r w:rsidR="0000579D">
        <w:rPr>
          <w:sz w:val="22"/>
          <w:szCs w:val="22"/>
        </w:rPr>
        <w:t>anic carbon in deeper than 20cm.</w:t>
      </w:r>
    </w:p>
    <w:p w:rsidR="00122EFB" w:rsidRDefault="00122EFB" w:rsidP="00C54D09">
      <w:pPr>
        <w:rPr>
          <w:sz w:val="22"/>
          <w:szCs w:val="22"/>
        </w:rPr>
      </w:pPr>
    </w:p>
    <w:p w:rsidR="00122EFB" w:rsidRDefault="00122EFB" w:rsidP="00C54D09">
      <w:pPr>
        <w:rPr>
          <w:sz w:val="22"/>
          <w:szCs w:val="22"/>
        </w:rPr>
      </w:pPr>
      <w:r>
        <w:rPr>
          <w:sz w:val="22"/>
          <w:szCs w:val="22"/>
        </w:rPr>
        <w:t xml:space="preserve">Table </w:t>
      </w:r>
      <w:r w:rsidR="003A35C8">
        <w:rPr>
          <w:sz w:val="22"/>
          <w:szCs w:val="22"/>
        </w:rPr>
        <w:t>8</w:t>
      </w:r>
      <w:r>
        <w:rPr>
          <w:sz w:val="22"/>
          <w:szCs w:val="22"/>
        </w:rPr>
        <w:t>: Random Forest Variable Importance Table</w:t>
      </w:r>
      <w:r w:rsidR="00D94DB8">
        <w:rPr>
          <w:sz w:val="22"/>
          <w:szCs w:val="22"/>
        </w:rPr>
        <w:t xml:space="preserve">. Within each class, variables are ordered by their importance in the classification model. </w:t>
      </w:r>
    </w:p>
    <w:p w:rsidR="007D14B1" w:rsidRDefault="007D14B1" w:rsidP="00C54D09">
      <w:pPr>
        <w:rPr>
          <w:sz w:val="22"/>
          <w:szCs w:val="22"/>
        </w:rPr>
      </w:pPr>
    </w:p>
    <w:p w:rsidR="00712CFA" w:rsidRDefault="006063D8" w:rsidP="00C54D09">
      <w:pPr>
        <w:rPr>
          <w:sz w:val="22"/>
          <w:szCs w:val="22"/>
        </w:rPr>
      </w:pPr>
      <w:r w:rsidRPr="006063D8">
        <w:rPr>
          <w:noProof/>
          <w:lang w:eastAsia="zh-CN"/>
        </w:rPr>
        <w:drawing>
          <wp:inline distT="0" distB="0" distL="0" distR="0" wp14:anchorId="1C9E1730" wp14:editId="77EC41B5">
            <wp:extent cx="5943600" cy="363799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637995"/>
                    </a:xfrm>
                    <a:prstGeom prst="rect">
                      <a:avLst/>
                    </a:prstGeom>
                    <a:noFill/>
                    <a:ln>
                      <a:noFill/>
                    </a:ln>
                  </pic:spPr>
                </pic:pic>
              </a:graphicData>
            </a:graphic>
          </wp:inline>
        </w:drawing>
      </w:r>
    </w:p>
    <w:p w:rsidR="00712CFA" w:rsidRDefault="00712CFA">
      <w:pPr>
        <w:spacing w:after="200" w:line="276" w:lineRule="auto"/>
        <w:rPr>
          <w:sz w:val="22"/>
          <w:szCs w:val="22"/>
        </w:rPr>
      </w:pPr>
      <w:r>
        <w:rPr>
          <w:sz w:val="22"/>
          <w:szCs w:val="22"/>
        </w:rPr>
        <w:br w:type="page"/>
      </w:r>
    </w:p>
    <w:p w:rsidR="007D14B1" w:rsidRDefault="007D14B1" w:rsidP="00C54D09">
      <w:pPr>
        <w:rPr>
          <w:sz w:val="22"/>
          <w:szCs w:val="22"/>
        </w:rPr>
      </w:pPr>
    </w:p>
    <w:p w:rsidR="00294FE3" w:rsidRDefault="00294FE3" w:rsidP="00C54D09">
      <w:pPr>
        <w:rPr>
          <w:sz w:val="22"/>
          <w:szCs w:val="22"/>
        </w:rPr>
      </w:pPr>
    </w:p>
    <w:p w:rsidR="0000579D" w:rsidRDefault="00122EFB" w:rsidP="00122EFB">
      <w:pPr>
        <w:spacing w:before="100" w:beforeAutospacing="1" w:after="100" w:afterAutospacing="1"/>
        <w:rPr>
          <w:sz w:val="22"/>
          <w:szCs w:val="22"/>
        </w:rPr>
      </w:pPr>
      <w:r w:rsidRPr="00122EFB">
        <w:rPr>
          <w:sz w:val="22"/>
          <w:szCs w:val="22"/>
          <w:u w:val="single"/>
        </w:rPr>
        <w:t xml:space="preserve">Step 4. </w:t>
      </w:r>
      <w:r w:rsidR="00824D17" w:rsidRPr="00122EFB">
        <w:rPr>
          <w:sz w:val="22"/>
          <w:szCs w:val="22"/>
          <w:u w:val="single"/>
        </w:rPr>
        <w:t xml:space="preserve">Apply best model to </w:t>
      </w:r>
      <w:r w:rsidR="00B305AD" w:rsidRPr="00122EFB">
        <w:rPr>
          <w:sz w:val="22"/>
          <w:szCs w:val="22"/>
          <w:u w:val="single"/>
        </w:rPr>
        <w:t xml:space="preserve"> </w:t>
      </w:r>
      <w:r w:rsidR="00824D17" w:rsidRPr="00122EFB">
        <w:rPr>
          <w:sz w:val="22"/>
          <w:szCs w:val="22"/>
          <w:u w:val="single"/>
        </w:rPr>
        <w:t>stream reach</w:t>
      </w:r>
      <w:r>
        <w:rPr>
          <w:sz w:val="22"/>
          <w:szCs w:val="22"/>
          <w:u w:val="single"/>
        </w:rPr>
        <w:t>e</w:t>
      </w:r>
      <w:r w:rsidR="00B305AD" w:rsidRPr="00122EFB">
        <w:rPr>
          <w:sz w:val="22"/>
          <w:szCs w:val="22"/>
          <w:u w:val="single"/>
        </w:rPr>
        <w:t>s</w:t>
      </w:r>
      <w:r w:rsidR="00824D17" w:rsidRPr="00122EFB">
        <w:rPr>
          <w:sz w:val="22"/>
          <w:szCs w:val="22"/>
        </w:rPr>
        <w:t xml:space="preserve"> </w:t>
      </w:r>
    </w:p>
    <w:p w:rsidR="00824D17" w:rsidRPr="00B305AD" w:rsidRDefault="003A38AE" w:rsidP="00122EFB">
      <w:pPr>
        <w:spacing w:before="100" w:beforeAutospacing="1" w:after="100" w:afterAutospacing="1"/>
        <w:rPr>
          <w:sz w:val="22"/>
          <w:szCs w:val="22"/>
        </w:rPr>
      </w:pPr>
      <w:r w:rsidRPr="00B305AD">
        <w:rPr>
          <w:sz w:val="22"/>
          <w:szCs w:val="22"/>
          <w:lang w:val="en"/>
        </w:rPr>
        <w:t xml:space="preserve">Each </w:t>
      </w:r>
      <w:r w:rsidR="00070573">
        <w:rPr>
          <w:sz w:val="22"/>
          <w:szCs w:val="22"/>
          <w:lang w:val="en"/>
        </w:rPr>
        <w:t>NHDPlus</w:t>
      </w:r>
      <w:r w:rsidR="008D2545">
        <w:rPr>
          <w:sz w:val="22"/>
          <w:szCs w:val="22"/>
          <w:lang w:val="en"/>
        </w:rPr>
        <w:t xml:space="preserve"> </w:t>
      </w:r>
      <w:r w:rsidRPr="00B305AD">
        <w:rPr>
          <w:sz w:val="22"/>
          <w:szCs w:val="22"/>
          <w:lang w:val="en"/>
        </w:rPr>
        <w:t xml:space="preserve">reach in the SALCC was mapped </w:t>
      </w:r>
      <w:r w:rsidR="00824D17" w:rsidRPr="00B305AD">
        <w:rPr>
          <w:sz w:val="22"/>
          <w:szCs w:val="22"/>
        </w:rPr>
        <w:t xml:space="preserve">according to </w:t>
      </w:r>
      <w:r w:rsidRPr="00B305AD">
        <w:rPr>
          <w:sz w:val="22"/>
          <w:szCs w:val="22"/>
        </w:rPr>
        <w:t>the “highest probability” class m</w:t>
      </w:r>
      <w:r w:rsidR="006E13D5">
        <w:rPr>
          <w:sz w:val="22"/>
          <w:szCs w:val="22"/>
        </w:rPr>
        <w:t>embership (Map 17</w:t>
      </w:r>
      <w:r w:rsidR="00006B98" w:rsidRPr="00B305AD">
        <w:rPr>
          <w:sz w:val="22"/>
          <w:szCs w:val="22"/>
        </w:rPr>
        <w:t>)</w:t>
      </w:r>
      <w:r w:rsidR="00CF17E7">
        <w:rPr>
          <w:sz w:val="22"/>
          <w:szCs w:val="22"/>
        </w:rPr>
        <w:t xml:space="preserve"> predicted by th</w:t>
      </w:r>
      <w:r w:rsidR="008D2545">
        <w:rPr>
          <w:sz w:val="22"/>
          <w:szCs w:val="22"/>
        </w:rPr>
        <w:t>e</w:t>
      </w:r>
      <w:r w:rsidR="00CF17E7">
        <w:rPr>
          <w:sz w:val="22"/>
          <w:szCs w:val="22"/>
        </w:rPr>
        <w:t xml:space="preserve"> model</w:t>
      </w:r>
      <w:r w:rsidR="00006B98" w:rsidRPr="00B305AD">
        <w:rPr>
          <w:sz w:val="22"/>
          <w:szCs w:val="22"/>
        </w:rPr>
        <w:t xml:space="preserve">.  </w:t>
      </w:r>
      <w:r w:rsidR="00CF17E7">
        <w:rPr>
          <w:sz w:val="22"/>
          <w:szCs w:val="22"/>
        </w:rPr>
        <w:t>Results show</w:t>
      </w:r>
      <w:r w:rsidR="00006B98" w:rsidRPr="00B305AD">
        <w:rPr>
          <w:sz w:val="22"/>
          <w:szCs w:val="22"/>
        </w:rPr>
        <w:t xml:space="preserve"> an area of very low variability throughout the South Carolina coastal plain, extending a bit north into N</w:t>
      </w:r>
      <w:r w:rsidR="00D94DB8">
        <w:rPr>
          <w:sz w:val="22"/>
          <w:szCs w:val="22"/>
        </w:rPr>
        <w:t xml:space="preserve">orth </w:t>
      </w:r>
      <w:r w:rsidR="00006B98" w:rsidRPr="00B305AD">
        <w:rPr>
          <w:sz w:val="22"/>
          <w:szCs w:val="22"/>
        </w:rPr>
        <w:t>C</w:t>
      </w:r>
      <w:r w:rsidR="00D94DB8">
        <w:rPr>
          <w:sz w:val="22"/>
          <w:szCs w:val="22"/>
        </w:rPr>
        <w:t>arolina</w:t>
      </w:r>
      <w:r w:rsidR="00006B98" w:rsidRPr="00B305AD">
        <w:rPr>
          <w:sz w:val="22"/>
          <w:szCs w:val="22"/>
        </w:rPr>
        <w:t xml:space="preserve"> and south into </w:t>
      </w:r>
      <w:r w:rsidR="00D94DB8" w:rsidRPr="00B305AD">
        <w:rPr>
          <w:sz w:val="22"/>
          <w:szCs w:val="22"/>
        </w:rPr>
        <w:t>G</w:t>
      </w:r>
      <w:r w:rsidR="00D94DB8">
        <w:rPr>
          <w:sz w:val="22"/>
          <w:szCs w:val="22"/>
        </w:rPr>
        <w:t>eorgia</w:t>
      </w:r>
      <w:r w:rsidR="00006B98" w:rsidRPr="00B305AD">
        <w:rPr>
          <w:sz w:val="22"/>
          <w:szCs w:val="22"/>
        </w:rPr>
        <w:t>.  Most of the larger rivers throughout the SALCC are also in this class.  Outside this very low variability class in the coastal plain, the rest of the coastal plain is in the low variability class.  As you move out of the coastal plain into the foothills of the Piedmont there is a large swath of moderate to high variability class streams and small rivers.  To the north of this swath</w:t>
      </w:r>
      <w:r w:rsidR="00D94DB8">
        <w:rPr>
          <w:sz w:val="22"/>
          <w:szCs w:val="22"/>
        </w:rPr>
        <w:t>,</w:t>
      </w:r>
      <w:r w:rsidR="00006B98" w:rsidRPr="00B305AD">
        <w:rPr>
          <w:sz w:val="22"/>
          <w:szCs w:val="22"/>
        </w:rPr>
        <w:t xml:space="preserve"> </w:t>
      </w:r>
      <w:r w:rsidR="006E13D5">
        <w:rPr>
          <w:sz w:val="22"/>
          <w:szCs w:val="22"/>
        </w:rPr>
        <w:t xml:space="preserve">low variability streams </w:t>
      </w:r>
      <w:r w:rsidR="00D94DB8">
        <w:rPr>
          <w:sz w:val="22"/>
          <w:szCs w:val="22"/>
        </w:rPr>
        <w:t xml:space="preserve">are </w:t>
      </w:r>
      <w:r w:rsidR="006E13D5">
        <w:rPr>
          <w:sz w:val="22"/>
          <w:szCs w:val="22"/>
        </w:rPr>
        <w:t xml:space="preserve">again </w:t>
      </w:r>
      <w:r w:rsidR="00006B98" w:rsidRPr="00B305AD">
        <w:rPr>
          <w:sz w:val="22"/>
          <w:szCs w:val="22"/>
        </w:rPr>
        <w:t xml:space="preserve">present.  </w:t>
      </w:r>
    </w:p>
    <w:p w:rsidR="00712CFA" w:rsidRPr="00122EFB" w:rsidRDefault="00712CFA" w:rsidP="00712CFA">
      <w:pPr>
        <w:spacing w:before="100" w:beforeAutospacing="1" w:after="100" w:afterAutospacing="1"/>
        <w:rPr>
          <w:sz w:val="22"/>
          <w:szCs w:val="22"/>
          <w:lang w:val="en"/>
        </w:rPr>
      </w:pPr>
      <w:r w:rsidRPr="00122EFB">
        <w:rPr>
          <w:sz w:val="22"/>
          <w:szCs w:val="22"/>
        </w:rPr>
        <w:t xml:space="preserve">Map 17. Hydrologic Variability Class Predictions </w:t>
      </w:r>
    </w:p>
    <w:p w:rsidR="000510C8" w:rsidRPr="00B305AD" w:rsidRDefault="001160CB" w:rsidP="00712CFA">
      <w:pPr>
        <w:spacing w:before="100" w:beforeAutospacing="1" w:after="100" w:afterAutospacing="1"/>
        <w:rPr>
          <w:noProof/>
          <w:sz w:val="22"/>
          <w:szCs w:val="22"/>
          <w:lang w:eastAsia="zh-CN"/>
        </w:rPr>
      </w:pPr>
      <w:r>
        <w:rPr>
          <w:noProof/>
          <w:sz w:val="22"/>
          <w:szCs w:val="22"/>
          <w:lang w:eastAsia="zh-CN"/>
        </w:rPr>
        <w:drawing>
          <wp:inline distT="0" distB="0" distL="0" distR="0">
            <wp:extent cx="3225800" cy="322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ed329_smal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14014" cy="3214014"/>
                    </a:xfrm>
                    <a:prstGeom prst="rect">
                      <a:avLst/>
                    </a:prstGeom>
                  </pic:spPr>
                </pic:pic>
              </a:graphicData>
            </a:graphic>
          </wp:inline>
        </w:drawing>
      </w:r>
    </w:p>
    <w:p w:rsidR="00122EFB" w:rsidRDefault="00122EFB" w:rsidP="00CD2D3A">
      <w:pPr>
        <w:rPr>
          <w:b/>
          <w:sz w:val="22"/>
          <w:szCs w:val="22"/>
        </w:rPr>
      </w:pPr>
    </w:p>
    <w:p w:rsidR="00CD2D3A" w:rsidRPr="00B305AD" w:rsidRDefault="00122EFB" w:rsidP="00CD2D3A">
      <w:pPr>
        <w:rPr>
          <w:b/>
          <w:sz w:val="22"/>
          <w:szCs w:val="22"/>
        </w:rPr>
      </w:pPr>
      <w:r>
        <w:rPr>
          <w:b/>
          <w:sz w:val="22"/>
          <w:szCs w:val="22"/>
        </w:rPr>
        <w:t>D</w:t>
      </w:r>
      <w:r w:rsidR="00CD2D3A" w:rsidRPr="00B305AD">
        <w:rPr>
          <w:b/>
          <w:sz w:val="22"/>
          <w:szCs w:val="22"/>
        </w:rPr>
        <w:t>atasets for Part 3: Models</w:t>
      </w:r>
    </w:p>
    <w:p w:rsidR="006E13D5" w:rsidRDefault="00CD2D3A" w:rsidP="00CD2D3A">
      <w:pPr>
        <w:rPr>
          <w:sz w:val="22"/>
          <w:szCs w:val="22"/>
        </w:rPr>
      </w:pPr>
      <w:r w:rsidRPr="00B305AD">
        <w:rPr>
          <w:sz w:val="22"/>
          <w:szCs w:val="22"/>
        </w:rPr>
        <w:t xml:space="preserve">The temperature model was completed in 3/2012 and </w:t>
      </w:r>
      <w:r w:rsidR="00F6696C">
        <w:rPr>
          <w:sz w:val="22"/>
          <w:szCs w:val="22"/>
        </w:rPr>
        <w:t xml:space="preserve">this attribute for reaches in regions 2, 3, 5, and 6 was </w:t>
      </w:r>
      <w:r w:rsidRPr="00B305AD">
        <w:rPr>
          <w:sz w:val="22"/>
          <w:szCs w:val="22"/>
        </w:rPr>
        <w:t xml:space="preserve">included in the original data </w:t>
      </w:r>
      <w:r w:rsidR="008D2545">
        <w:rPr>
          <w:sz w:val="22"/>
          <w:szCs w:val="22"/>
        </w:rPr>
        <w:t>for</w:t>
      </w:r>
      <w:r w:rsidRPr="00B305AD">
        <w:rPr>
          <w:sz w:val="22"/>
          <w:szCs w:val="22"/>
        </w:rPr>
        <w:t xml:space="preserve"> Part 1. </w:t>
      </w:r>
      <w:r w:rsidR="00CD45BB" w:rsidRPr="00B305AD">
        <w:rPr>
          <w:sz w:val="22"/>
          <w:szCs w:val="22"/>
        </w:rPr>
        <w:t xml:space="preserve"> </w:t>
      </w:r>
    </w:p>
    <w:p w:rsidR="006E13D5" w:rsidRDefault="006E13D5" w:rsidP="00CD2D3A">
      <w:pPr>
        <w:rPr>
          <w:sz w:val="22"/>
          <w:szCs w:val="22"/>
        </w:rPr>
      </w:pPr>
    </w:p>
    <w:p w:rsidR="00CD2D3A" w:rsidRDefault="00CD45BB" w:rsidP="001160CB">
      <w:pPr>
        <w:rPr>
          <w:sz w:val="22"/>
          <w:szCs w:val="22"/>
        </w:rPr>
      </w:pPr>
      <w:r w:rsidRPr="00B305AD">
        <w:rPr>
          <w:sz w:val="22"/>
          <w:szCs w:val="22"/>
        </w:rPr>
        <w:t>The hydrologic class m</w:t>
      </w:r>
      <w:r>
        <w:rPr>
          <w:sz w:val="22"/>
          <w:szCs w:val="22"/>
        </w:rPr>
        <w:t>odel was completed 3/</w:t>
      </w:r>
      <w:r w:rsidR="00F6696C">
        <w:rPr>
          <w:sz w:val="22"/>
          <w:szCs w:val="22"/>
        </w:rPr>
        <w:t>29/</w:t>
      </w:r>
      <w:r>
        <w:rPr>
          <w:sz w:val="22"/>
          <w:szCs w:val="22"/>
        </w:rPr>
        <w:t>2013</w:t>
      </w:r>
      <w:r w:rsidR="00F6696C">
        <w:rPr>
          <w:sz w:val="22"/>
          <w:szCs w:val="22"/>
        </w:rPr>
        <w:t xml:space="preserve">.  Within the folder </w:t>
      </w:r>
      <w:r w:rsidR="008D2545">
        <w:rPr>
          <w:sz w:val="22"/>
          <w:szCs w:val="22"/>
        </w:rPr>
        <w:t>/Part3/</w:t>
      </w:r>
      <w:r w:rsidR="00F6696C" w:rsidRPr="00F6696C">
        <w:rPr>
          <w:sz w:val="22"/>
          <w:szCs w:val="22"/>
        </w:rPr>
        <w:t>R_Runs_March_29_2013</w:t>
      </w:r>
      <w:r w:rsidR="00F6696C">
        <w:rPr>
          <w:sz w:val="22"/>
          <w:szCs w:val="22"/>
        </w:rPr>
        <w:t xml:space="preserve"> we have included the SALCC </w:t>
      </w:r>
      <w:r w:rsidR="002D575F">
        <w:rPr>
          <w:sz w:val="22"/>
          <w:szCs w:val="22"/>
        </w:rPr>
        <w:t>input gages</w:t>
      </w:r>
      <w:r w:rsidR="00F6696C">
        <w:rPr>
          <w:sz w:val="22"/>
          <w:szCs w:val="22"/>
        </w:rPr>
        <w:t>, SALCC input reaches, R code</w:t>
      </w:r>
      <w:r w:rsidR="002D575F">
        <w:rPr>
          <w:sz w:val="22"/>
          <w:szCs w:val="22"/>
        </w:rPr>
        <w:t xml:space="preserve"> </w:t>
      </w:r>
      <w:r w:rsidR="00F6696C">
        <w:rPr>
          <w:sz w:val="22"/>
          <w:szCs w:val="22"/>
        </w:rPr>
        <w:t xml:space="preserve">and output model object, </w:t>
      </w:r>
      <w:r w:rsidR="002D575F">
        <w:rPr>
          <w:sz w:val="22"/>
          <w:szCs w:val="22"/>
        </w:rPr>
        <w:t xml:space="preserve">and </w:t>
      </w:r>
      <w:r w:rsidR="00F6696C">
        <w:rPr>
          <w:sz w:val="22"/>
          <w:szCs w:val="22"/>
        </w:rPr>
        <w:t>SALCC reaches assigned to their hydrol</w:t>
      </w:r>
      <w:r w:rsidR="002D575F">
        <w:rPr>
          <w:sz w:val="22"/>
          <w:szCs w:val="22"/>
        </w:rPr>
        <w:t>ogic variability class</w:t>
      </w:r>
      <w:r w:rsidR="00F6696C">
        <w:rPr>
          <w:sz w:val="22"/>
          <w:szCs w:val="22"/>
        </w:rPr>
        <w:t xml:space="preserve"> in the shapefile:</w:t>
      </w:r>
      <w:r w:rsidR="00F6696C" w:rsidRPr="00F6696C">
        <w:t xml:space="preserve"> </w:t>
      </w:r>
      <w:r w:rsidR="00F6696C" w:rsidRPr="00F6696C">
        <w:rPr>
          <w:sz w:val="22"/>
          <w:szCs w:val="22"/>
        </w:rPr>
        <w:t>salcc_nhdflow_model3_29_2013.shp</w:t>
      </w:r>
      <w:r w:rsidR="00F6696C">
        <w:rPr>
          <w:sz w:val="22"/>
          <w:szCs w:val="22"/>
        </w:rPr>
        <w:t>, with .lyr “</w:t>
      </w:r>
      <w:r w:rsidR="00F6696C" w:rsidRPr="00F6696C">
        <w:rPr>
          <w:sz w:val="22"/>
          <w:szCs w:val="22"/>
        </w:rPr>
        <w:t>Reaches by Predicted Variability Class.lyr</w:t>
      </w:r>
      <w:r>
        <w:rPr>
          <w:sz w:val="22"/>
          <w:szCs w:val="22"/>
        </w:rPr>
        <w:t xml:space="preserve"> </w:t>
      </w:r>
      <w:r w:rsidR="00F6696C">
        <w:rPr>
          <w:sz w:val="22"/>
          <w:szCs w:val="22"/>
        </w:rPr>
        <w:t>“</w:t>
      </w:r>
    </w:p>
    <w:p w:rsidR="00CD2D3A" w:rsidRDefault="00CD2D3A" w:rsidP="00F71365">
      <w:pPr>
        <w:ind w:left="720"/>
        <w:rPr>
          <w:sz w:val="22"/>
          <w:szCs w:val="22"/>
        </w:rPr>
      </w:pPr>
    </w:p>
    <w:p w:rsidR="00CD2D3A" w:rsidRDefault="00CD2D3A" w:rsidP="00F71365">
      <w:pPr>
        <w:ind w:left="720"/>
        <w:rPr>
          <w:sz w:val="22"/>
          <w:szCs w:val="22"/>
        </w:rPr>
      </w:pPr>
    </w:p>
    <w:p w:rsidR="003A35C8" w:rsidRDefault="003A35C8">
      <w:pPr>
        <w:spacing w:after="200" w:line="276" w:lineRule="auto"/>
        <w:rPr>
          <w:sz w:val="22"/>
          <w:szCs w:val="22"/>
        </w:rPr>
      </w:pPr>
      <w:r>
        <w:rPr>
          <w:sz w:val="22"/>
          <w:szCs w:val="22"/>
        </w:rPr>
        <w:br w:type="page"/>
      </w:r>
    </w:p>
    <w:p w:rsidR="007B0C3D" w:rsidRPr="00CD45BB" w:rsidRDefault="00456FD2" w:rsidP="000C6914">
      <w:pPr>
        <w:rPr>
          <w:b/>
          <w:sz w:val="22"/>
          <w:szCs w:val="22"/>
        </w:rPr>
      </w:pPr>
      <w:r w:rsidRPr="00CD45BB">
        <w:rPr>
          <w:b/>
          <w:sz w:val="22"/>
          <w:szCs w:val="22"/>
        </w:rPr>
        <w:lastRenderedPageBreak/>
        <w:t>References</w:t>
      </w:r>
    </w:p>
    <w:p w:rsidR="00D31BF4" w:rsidRPr="00402D07" w:rsidRDefault="00D31BF4" w:rsidP="00D31BF4">
      <w:pPr>
        <w:pStyle w:val="Heading1"/>
        <w:rPr>
          <w:rFonts w:ascii="Times New Roman" w:hAnsi="Times New Roman" w:cs="Times New Roman"/>
          <w:b w:val="0"/>
          <w:color w:val="000000"/>
          <w:sz w:val="22"/>
          <w:szCs w:val="22"/>
        </w:rPr>
      </w:pPr>
      <w:r w:rsidRPr="00402D07">
        <w:rPr>
          <w:rFonts w:ascii="Times New Roman" w:hAnsi="Times New Roman" w:cs="Times New Roman"/>
          <w:b w:val="0"/>
          <w:color w:val="000000"/>
          <w:sz w:val="22"/>
          <w:szCs w:val="22"/>
        </w:rPr>
        <w:t>Abell R.A. Editor. 2008.  Freshwater Ecoregions of the World. The Nature Conservancy and World Wildlife Fund, Inc.</w:t>
      </w:r>
      <w:r w:rsidRPr="00402D07">
        <w:rPr>
          <w:rFonts w:ascii="Times New Roman" w:hAnsi="Times New Roman" w:cs="Times New Roman"/>
          <w:b w:val="0"/>
          <w:color w:val="000000"/>
          <w:sz w:val="22"/>
          <w:szCs w:val="22"/>
          <w:u w:val="single"/>
        </w:rPr>
        <w:t xml:space="preserve"> </w:t>
      </w:r>
      <w:hyperlink r:id="rId39" w:history="1">
        <w:r w:rsidRPr="00402D07">
          <w:rPr>
            <w:rStyle w:val="Hyperlink"/>
            <w:rFonts w:ascii="Times New Roman" w:hAnsi="Times New Roman" w:cs="Times New Roman"/>
            <w:b w:val="0"/>
            <w:color w:val="000000"/>
            <w:sz w:val="22"/>
            <w:szCs w:val="22"/>
          </w:rPr>
          <w:t>http://www.feow.org</w:t>
        </w:r>
      </w:hyperlink>
    </w:p>
    <w:p w:rsidR="00D31BF4" w:rsidRPr="00402D07" w:rsidRDefault="00D31BF4" w:rsidP="00D31BF4">
      <w:pPr>
        <w:rPr>
          <w:sz w:val="22"/>
          <w:szCs w:val="22"/>
        </w:rPr>
      </w:pPr>
      <w:r w:rsidRPr="00402D07">
        <w:rPr>
          <w:sz w:val="22"/>
          <w:szCs w:val="22"/>
        </w:rPr>
        <w:t xml:space="preserve"> </w:t>
      </w:r>
    </w:p>
    <w:p w:rsidR="00D31BF4" w:rsidRPr="00402D07" w:rsidRDefault="00D31BF4" w:rsidP="00D31BF4">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402D07">
        <w:rPr>
          <w:sz w:val="22"/>
          <w:szCs w:val="22"/>
        </w:rPr>
        <w:t xml:space="preserve">Allan, J. D. 1995.  Stream Ecology: Structure and function of running waters.  Kluwer Academic Publishers.  Dordrecht, The Netherlands. </w:t>
      </w:r>
    </w:p>
    <w:p w:rsidR="00D31BF4" w:rsidRPr="00402D07" w:rsidRDefault="00D31BF4" w:rsidP="00D31BF4">
      <w:pPr>
        <w:rPr>
          <w:sz w:val="22"/>
          <w:szCs w:val="22"/>
        </w:rPr>
      </w:pPr>
    </w:p>
    <w:p w:rsidR="001A65C2" w:rsidRPr="00402D07" w:rsidRDefault="001A65C2" w:rsidP="001A65C2">
      <w:pPr>
        <w:tabs>
          <w:tab w:val="left" w:pos="-720"/>
        </w:tabs>
        <w:rPr>
          <w:sz w:val="22"/>
          <w:szCs w:val="22"/>
        </w:rPr>
      </w:pPr>
      <w:r w:rsidRPr="00402D07">
        <w:rPr>
          <w:sz w:val="22"/>
          <w:szCs w:val="22"/>
        </w:rPr>
        <w:t>Anderson, M.G. 1999.  Viability and spatial assessment of ecological communities in the Northern Appalachian Ecoregion.  Ph.D. Dissertation. University of New Hampshire.</w:t>
      </w:r>
    </w:p>
    <w:p w:rsidR="001A65C2" w:rsidRPr="00402D07" w:rsidRDefault="001A65C2" w:rsidP="003D1D0B">
      <w:pPr>
        <w:rPr>
          <w:sz w:val="22"/>
          <w:szCs w:val="22"/>
        </w:rPr>
      </w:pPr>
    </w:p>
    <w:p w:rsidR="003D1D0B" w:rsidRPr="00402D07" w:rsidRDefault="003D1D0B" w:rsidP="003D1D0B">
      <w:pPr>
        <w:rPr>
          <w:sz w:val="22"/>
          <w:szCs w:val="22"/>
        </w:rPr>
      </w:pPr>
      <w:r w:rsidRPr="00402D07">
        <w:rPr>
          <w:sz w:val="22"/>
          <w:szCs w:val="22"/>
        </w:rPr>
        <w:t xml:space="preserve">Beard, D. and Whelan, G. 2006. A framework for assessing the nation’s fish habitat. National Fish Habitat Science and Data Committee. Draft Report. 75p. </w:t>
      </w:r>
    </w:p>
    <w:p w:rsidR="003D1D0B" w:rsidRPr="00402D07" w:rsidRDefault="003D1D0B" w:rsidP="00D31BF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heme="minorEastAsia"/>
          <w:sz w:val="22"/>
          <w:szCs w:val="22"/>
          <w:lang w:eastAsia="zh-CN"/>
        </w:rPr>
      </w:pPr>
    </w:p>
    <w:p w:rsidR="00542B8B" w:rsidRPr="00402D07" w:rsidRDefault="00542B8B" w:rsidP="00D31BF4">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402D07">
        <w:rPr>
          <w:rFonts w:eastAsiaTheme="minorEastAsia"/>
          <w:sz w:val="22"/>
          <w:szCs w:val="22"/>
          <w:lang w:eastAsia="zh-CN"/>
        </w:rPr>
        <w:t>Breiman</w:t>
      </w:r>
      <w:r w:rsidR="00CF17E7" w:rsidRPr="00402D07">
        <w:rPr>
          <w:rFonts w:eastAsiaTheme="minorEastAsia"/>
          <w:sz w:val="22"/>
          <w:szCs w:val="22"/>
          <w:lang w:eastAsia="zh-CN"/>
        </w:rPr>
        <w:t>, Leo</w:t>
      </w:r>
      <w:r w:rsidRPr="00402D07">
        <w:rPr>
          <w:rFonts w:eastAsiaTheme="minorEastAsia"/>
          <w:sz w:val="22"/>
          <w:szCs w:val="22"/>
          <w:lang w:eastAsia="zh-CN"/>
        </w:rPr>
        <w:t xml:space="preserve">. Random forests. 2001. </w:t>
      </w:r>
      <w:r w:rsidRPr="00402D07">
        <w:rPr>
          <w:rFonts w:eastAsiaTheme="minorEastAsia"/>
          <w:i/>
          <w:iCs/>
          <w:sz w:val="22"/>
          <w:szCs w:val="22"/>
          <w:lang w:eastAsia="zh-CN"/>
        </w:rPr>
        <w:t>Machine Learning Journal</w:t>
      </w:r>
      <w:r w:rsidRPr="00402D07">
        <w:rPr>
          <w:rFonts w:eastAsiaTheme="minorEastAsia"/>
          <w:sz w:val="22"/>
          <w:szCs w:val="22"/>
          <w:lang w:eastAsia="zh-CN"/>
        </w:rPr>
        <w:t>, 45:5–32.</w:t>
      </w:r>
    </w:p>
    <w:p w:rsidR="00542B8B" w:rsidRPr="00402D07" w:rsidRDefault="00542B8B" w:rsidP="00D31BF4">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p>
    <w:p w:rsidR="00D31BF4" w:rsidRPr="00402D07" w:rsidRDefault="00CF17E7" w:rsidP="00D31BF4">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402D07">
        <w:rPr>
          <w:bCs/>
          <w:sz w:val="22"/>
          <w:szCs w:val="22"/>
          <w:lang w:val="en"/>
        </w:rPr>
        <w:t>Environmental Flow Specialists, Inc (EFS)</w:t>
      </w:r>
      <w:r w:rsidRPr="00402D07">
        <w:rPr>
          <w:sz w:val="22"/>
          <w:szCs w:val="22"/>
        </w:rPr>
        <w:t xml:space="preserve">.  </w:t>
      </w:r>
      <w:r w:rsidR="00E84165" w:rsidRPr="00402D07">
        <w:rPr>
          <w:sz w:val="22"/>
          <w:szCs w:val="22"/>
        </w:rPr>
        <w:t>2012. Draft</w:t>
      </w:r>
      <w:r w:rsidRPr="00402D07">
        <w:rPr>
          <w:sz w:val="22"/>
          <w:szCs w:val="22"/>
        </w:rPr>
        <w:t xml:space="preserve"> national hydrologic hierarchical classification</w:t>
      </w:r>
      <w:r w:rsidR="00E84165" w:rsidRPr="00402D07">
        <w:rPr>
          <w:sz w:val="22"/>
          <w:szCs w:val="22"/>
        </w:rPr>
        <w:t xml:space="preserve">, </w:t>
      </w:r>
      <w:r w:rsidRPr="00402D07">
        <w:rPr>
          <w:bCs/>
          <w:sz w:val="22"/>
          <w:szCs w:val="22"/>
          <w:lang w:val="en"/>
        </w:rPr>
        <w:t xml:space="preserve"> www.eflowsppecialists.com</w:t>
      </w:r>
    </w:p>
    <w:p w:rsidR="00D31BF4" w:rsidRPr="00402D07" w:rsidRDefault="00D31BF4" w:rsidP="00D31BF4">
      <w:pPr>
        <w:rPr>
          <w:sz w:val="22"/>
          <w:szCs w:val="22"/>
        </w:rPr>
      </w:pPr>
    </w:p>
    <w:p w:rsidR="00075492" w:rsidRPr="00402D07" w:rsidRDefault="00075492" w:rsidP="00AA4A24">
      <w:pPr>
        <w:rPr>
          <w:i/>
          <w:sz w:val="22"/>
          <w:szCs w:val="22"/>
        </w:rPr>
      </w:pPr>
      <w:r w:rsidRPr="00402D07">
        <w:rPr>
          <w:sz w:val="22"/>
          <w:szCs w:val="22"/>
        </w:rPr>
        <w:t>Konrad, C. 2011. Draft Hydrologic classification of rivers and streams in the southeastern United States.</w:t>
      </w:r>
      <w:r w:rsidRPr="00402D07">
        <w:rPr>
          <w:i/>
          <w:sz w:val="22"/>
          <w:szCs w:val="22"/>
        </w:rPr>
        <w:t xml:space="preserve">, </w:t>
      </w:r>
      <w:r w:rsidRPr="00402D07">
        <w:rPr>
          <w:sz w:val="22"/>
          <w:szCs w:val="22"/>
        </w:rPr>
        <w:t xml:space="preserve">The Nature Conservancy and US Geological Survey. </w:t>
      </w:r>
    </w:p>
    <w:p w:rsidR="00075492" w:rsidRPr="00402D07" w:rsidRDefault="00075492" w:rsidP="00075492">
      <w:pPr>
        <w:rPr>
          <w:i/>
          <w:sz w:val="22"/>
          <w:szCs w:val="22"/>
        </w:rPr>
      </w:pPr>
    </w:p>
    <w:p w:rsidR="003C332A" w:rsidRPr="00402D07" w:rsidRDefault="003C332A" w:rsidP="003C332A">
      <w:pPr>
        <w:rPr>
          <w:bCs/>
          <w:sz w:val="22"/>
          <w:szCs w:val="22"/>
        </w:rPr>
      </w:pPr>
      <w:r w:rsidRPr="00402D07">
        <w:rPr>
          <w:bCs/>
          <w:sz w:val="22"/>
          <w:szCs w:val="22"/>
        </w:rPr>
        <w:t>McManamay</w:t>
      </w:r>
      <w:r w:rsidR="003D74F9" w:rsidRPr="00402D07">
        <w:rPr>
          <w:bCs/>
          <w:sz w:val="22"/>
          <w:szCs w:val="22"/>
        </w:rPr>
        <w:t>, R. Orth, D.J, Dolloff, C.A., and Frimpong, E.A.</w:t>
      </w:r>
      <w:r w:rsidRPr="00402D07">
        <w:rPr>
          <w:bCs/>
          <w:sz w:val="22"/>
          <w:szCs w:val="22"/>
        </w:rPr>
        <w:t xml:space="preserve"> 2011. A Regional Classification of Unregulated Stream Flows: Spatial Resolution and Hierarchical Frameworks.  River Research and Applications 2011: DOI 10.1002/rra.1493</w:t>
      </w:r>
    </w:p>
    <w:p w:rsidR="003C332A" w:rsidRPr="00402D07" w:rsidRDefault="003C332A" w:rsidP="00D31BF4">
      <w:pPr>
        <w:rPr>
          <w:bCs/>
          <w:sz w:val="22"/>
          <w:szCs w:val="22"/>
        </w:rPr>
      </w:pPr>
    </w:p>
    <w:p w:rsidR="00D31BF4" w:rsidRPr="00402D07" w:rsidRDefault="00D31BF4" w:rsidP="00D31BF4">
      <w:pPr>
        <w:rPr>
          <w:bCs/>
          <w:sz w:val="22"/>
          <w:szCs w:val="22"/>
        </w:rPr>
      </w:pPr>
      <w:r w:rsidRPr="00402D07">
        <w:rPr>
          <w:bCs/>
          <w:sz w:val="22"/>
          <w:szCs w:val="22"/>
        </w:rPr>
        <w:t>Norton, S.A. 1980.  Distribution of Surface Waters Sensitive to Acidic Precipitation: A State-Level Atlas.  National Atmospheric Deposition Program. 65p.</w:t>
      </w:r>
    </w:p>
    <w:p w:rsidR="00D31BF4" w:rsidRPr="00402D07" w:rsidRDefault="00D31BF4" w:rsidP="00D31BF4">
      <w:pPr>
        <w:rPr>
          <w:sz w:val="22"/>
          <w:szCs w:val="22"/>
        </w:rPr>
      </w:pPr>
    </w:p>
    <w:p w:rsidR="00402D07" w:rsidRDefault="00456FD2" w:rsidP="00402D07">
      <w:pPr>
        <w:rPr>
          <w:sz w:val="22"/>
          <w:szCs w:val="22"/>
        </w:rPr>
      </w:pPr>
      <w:r w:rsidRPr="00402D07">
        <w:rPr>
          <w:sz w:val="22"/>
          <w:szCs w:val="22"/>
        </w:rPr>
        <w:t>NLCD2006 citation: Fry, J., Xian, G., Jin, S., Dewitz, J., Homer, C., Yang, L., Barnes, C., Herold, N., and Wickham, J., 2011. Completion of the 2006 National Land Cover Database for the Conterminous United States, PE&amp;RS, Vol. 77(9):858-864.</w:t>
      </w:r>
    </w:p>
    <w:p w:rsidR="00402D07" w:rsidRDefault="00402D07" w:rsidP="00402D07">
      <w:pPr>
        <w:rPr>
          <w:sz w:val="22"/>
          <w:szCs w:val="22"/>
        </w:rPr>
      </w:pPr>
    </w:p>
    <w:p w:rsidR="00D31BF4" w:rsidRPr="00085287" w:rsidRDefault="00402D07" w:rsidP="00402D07">
      <w:pPr>
        <w:rPr>
          <w:sz w:val="22"/>
          <w:szCs w:val="22"/>
        </w:rPr>
      </w:pPr>
      <w:r w:rsidRPr="00085287">
        <w:rPr>
          <w:sz w:val="22"/>
          <w:szCs w:val="22"/>
        </w:rPr>
        <w:t>Olivero, A. and Anderson, M. 2008.  Northeast Aquatic Habitat Classification.  The Nature Conservancy. 88p.  http://rcngrants.org/spatialData</w:t>
      </w:r>
      <w:r w:rsidR="00D31BF4" w:rsidRPr="00085287">
        <w:rPr>
          <w:sz w:val="22"/>
          <w:szCs w:val="22"/>
        </w:rPr>
        <w:t xml:space="preserve">Rosgen, D.L. 1994.  A classification of natural rivers. </w:t>
      </w:r>
      <w:r w:rsidR="00D31BF4" w:rsidRPr="00085287">
        <w:rPr>
          <w:i/>
          <w:sz w:val="22"/>
          <w:szCs w:val="22"/>
        </w:rPr>
        <w:t>Catena</w:t>
      </w:r>
      <w:r w:rsidR="00D31BF4" w:rsidRPr="00085287">
        <w:rPr>
          <w:sz w:val="22"/>
          <w:szCs w:val="22"/>
        </w:rPr>
        <w:t xml:space="preserve"> 22: 169-99.</w:t>
      </w:r>
    </w:p>
    <w:p w:rsidR="00CD3988" w:rsidRDefault="00085287" w:rsidP="00085287">
      <w:pPr>
        <w:pStyle w:val="NormalWeb"/>
        <w:rPr>
          <w:sz w:val="22"/>
          <w:szCs w:val="22"/>
        </w:rPr>
      </w:pPr>
      <w:r>
        <w:rPr>
          <w:sz w:val="22"/>
          <w:szCs w:val="22"/>
        </w:rPr>
        <w:t>Smith</w:t>
      </w:r>
      <w:r w:rsidRPr="00085287">
        <w:rPr>
          <w:sz w:val="22"/>
          <w:szCs w:val="22"/>
        </w:rPr>
        <w:t xml:space="preserve"> R.  2011.  A Classification and Threat Condition Assessment of the Rivers and Streams</w:t>
      </w:r>
      <w:r w:rsidR="00CD3988">
        <w:rPr>
          <w:sz w:val="22"/>
          <w:szCs w:val="22"/>
        </w:rPr>
        <w:t xml:space="preserve"> </w:t>
      </w:r>
      <w:r w:rsidRPr="00085287">
        <w:rPr>
          <w:sz w:val="22"/>
          <w:szCs w:val="22"/>
        </w:rPr>
        <w:t xml:space="preserve">of Texas. Texas Chapter American Fisheries Society Annual Meeting presentation. </w:t>
      </w:r>
    </w:p>
    <w:p w:rsidR="00185557" w:rsidRPr="00085287" w:rsidRDefault="00185557" w:rsidP="00085287">
      <w:pPr>
        <w:pStyle w:val="NormalWeb"/>
        <w:rPr>
          <w:sz w:val="22"/>
          <w:szCs w:val="22"/>
        </w:rPr>
      </w:pPr>
      <w:bookmarkStart w:id="0" w:name="_GoBack"/>
      <w:bookmarkEnd w:id="0"/>
      <w:r w:rsidRPr="00085287">
        <w:rPr>
          <w:sz w:val="22"/>
          <w:szCs w:val="22"/>
        </w:rPr>
        <w:t xml:space="preserve">Soil Survey Staff, Natural Resources Conservation Service, United States Department of Agriculture. Soil Survey Geographic (SSURGO) Database. Exported for TNC based on December 30, 2009 Snapshot by Norman Bliss PhD. Contractor to U.S.G.S. </w:t>
      </w:r>
    </w:p>
    <w:p w:rsidR="00185557" w:rsidRPr="00402D07" w:rsidRDefault="00185557" w:rsidP="00185557">
      <w:pPr>
        <w:pStyle w:val="NormalWeb"/>
        <w:rPr>
          <w:rFonts w:ascii="Verdana" w:hAnsi="Verdana"/>
          <w:color w:val="000000"/>
          <w:sz w:val="22"/>
          <w:szCs w:val="22"/>
        </w:rPr>
      </w:pPr>
      <w:r w:rsidRPr="00402D07">
        <w:rPr>
          <w:sz w:val="22"/>
          <w:szCs w:val="22"/>
        </w:rPr>
        <w:t>Soil Survey Staff, Natural Resources Conservation Service, United States Department of Agriculture. U.S. General Soil Map (STATSGO2). Exported for TNC based on December 30, 2009 Snapshot by Norman Bliss PhD. Contractor to U.S.G.S.</w:t>
      </w:r>
    </w:p>
    <w:p w:rsidR="00261EB2" w:rsidRPr="00402D07" w:rsidRDefault="005C64E2" w:rsidP="00D31BF4">
      <w:pPr>
        <w:rPr>
          <w:sz w:val="22"/>
          <w:szCs w:val="22"/>
        </w:rPr>
      </w:pPr>
      <w:r w:rsidRPr="00402D07">
        <w:rPr>
          <w:sz w:val="22"/>
          <w:szCs w:val="22"/>
        </w:rPr>
        <w:t>USGS National Hydrography Dataset Plus (NHD-Plus), 2006. 100,000.</w:t>
      </w:r>
    </w:p>
    <w:p w:rsidR="005C64E2" w:rsidRPr="00402D07" w:rsidRDefault="005C64E2" w:rsidP="00D31BF4">
      <w:pPr>
        <w:rPr>
          <w:sz w:val="22"/>
          <w:szCs w:val="22"/>
        </w:rPr>
      </w:pPr>
    </w:p>
    <w:p w:rsidR="00D31BF4" w:rsidRDefault="00D31BF4" w:rsidP="00D31BF4">
      <w:pPr>
        <w:rPr>
          <w:color w:val="000000"/>
          <w:sz w:val="22"/>
          <w:szCs w:val="22"/>
        </w:rPr>
      </w:pPr>
      <w:r w:rsidRPr="00402D07">
        <w:rPr>
          <w:sz w:val="22"/>
          <w:szCs w:val="22"/>
        </w:rPr>
        <w:t>Vannote</w:t>
      </w:r>
      <w:r w:rsidRPr="00402D07">
        <w:rPr>
          <w:color w:val="000000"/>
          <w:sz w:val="22"/>
          <w:szCs w:val="22"/>
        </w:rPr>
        <w:t>, RL,G. W. Minshall, K. W. Cummins, J.R. Sedell, and E. Gushing 1980. The river continuum concept. Can. J. Fish. Aquat. Sci. 37: 130-137.</w:t>
      </w:r>
    </w:p>
    <w:p w:rsidR="001A6CAD" w:rsidRDefault="001A6CAD" w:rsidP="00D31BF4">
      <w:pPr>
        <w:rPr>
          <w:color w:val="000000"/>
          <w:sz w:val="22"/>
          <w:szCs w:val="22"/>
        </w:rPr>
      </w:pPr>
    </w:p>
    <w:p w:rsidR="001A6CAD" w:rsidRPr="00402D07" w:rsidRDefault="001A6CAD" w:rsidP="00D31BF4">
      <w:pPr>
        <w:rPr>
          <w:color w:val="000000"/>
          <w:sz w:val="22"/>
          <w:szCs w:val="22"/>
        </w:rPr>
      </w:pPr>
      <w:r w:rsidRPr="001A6CAD">
        <w:rPr>
          <w:color w:val="000000"/>
          <w:sz w:val="22"/>
          <w:szCs w:val="22"/>
        </w:rPr>
        <w:t xml:space="preserve">Wolock, D.M. </w:t>
      </w:r>
      <w:r w:rsidR="00085287">
        <w:rPr>
          <w:color w:val="000000"/>
          <w:sz w:val="22"/>
          <w:szCs w:val="22"/>
        </w:rPr>
        <w:t xml:space="preserve"> </w:t>
      </w:r>
      <w:r w:rsidRPr="001A6CAD">
        <w:rPr>
          <w:color w:val="000000"/>
          <w:sz w:val="22"/>
          <w:szCs w:val="22"/>
        </w:rPr>
        <w:t>2003.</w:t>
      </w:r>
      <w:r w:rsidR="00085287">
        <w:rPr>
          <w:color w:val="000000"/>
          <w:sz w:val="22"/>
          <w:szCs w:val="22"/>
        </w:rPr>
        <w:t xml:space="preserve"> </w:t>
      </w:r>
      <w:r w:rsidRPr="001A6CAD">
        <w:rPr>
          <w:color w:val="000000"/>
          <w:sz w:val="22"/>
          <w:szCs w:val="22"/>
        </w:rPr>
        <w:t xml:space="preserve"> Base-Flow Index Grid for the Conterminous United States. 1km grid dataset. USGS Open-File Report: 2003-263</w:t>
      </w:r>
    </w:p>
    <w:p w:rsidR="001160CB" w:rsidRPr="00402D07" w:rsidRDefault="001160CB">
      <w:pPr>
        <w:spacing w:after="200" w:line="276" w:lineRule="auto"/>
        <w:rPr>
          <w:sz w:val="22"/>
          <w:szCs w:val="22"/>
        </w:rPr>
      </w:pPr>
      <w:r w:rsidRPr="00402D07">
        <w:rPr>
          <w:sz w:val="22"/>
          <w:szCs w:val="22"/>
        </w:rPr>
        <w:br w:type="page"/>
      </w:r>
    </w:p>
    <w:p w:rsidR="001160CB" w:rsidRDefault="001160CB" w:rsidP="001160CB">
      <w:pPr>
        <w:rPr>
          <w:sz w:val="22"/>
          <w:szCs w:val="22"/>
        </w:rPr>
      </w:pPr>
      <w:r>
        <w:rPr>
          <w:sz w:val="22"/>
          <w:szCs w:val="22"/>
        </w:rPr>
        <w:lastRenderedPageBreak/>
        <w:t>Appendix I: Geology Metadata</w:t>
      </w:r>
    </w:p>
    <w:p w:rsidR="001160CB" w:rsidRDefault="001160CB" w:rsidP="001160CB"/>
    <w:p w:rsidR="001160CB" w:rsidRDefault="001160CB" w:rsidP="001160CB">
      <w:r>
        <w:t>Bedrock geology classes.</w:t>
      </w:r>
    </w:p>
    <w:tbl>
      <w:tblPr>
        <w:tblW w:w="0" w:type="auto"/>
        <w:tblInd w:w="-60" w:type="dxa"/>
        <w:tblLayout w:type="fixed"/>
        <w:tblCellMar>
          <w:left w:w="30" w:type="dxa"/>
          <w:right w:w="30" w:type="dxa"/>
        </w:tblCellMar>
        <w:tblLook w:val="04A0" w:firstRow="1" w:lastRow="0" w:firstColumn="1" w:lastColumn="0" w:noHBand="0" w:noVBand="1"/>
      </w:tblPr>
      <w:tblGrid>
        <w:gridCol w:w="2250"/>
        <w:gridCol w:w="1800"/>
        <w:gridCol w:w="1440"/>
        <w:gridCol w:w="2340"/>
        <w:gridCol w:w="1800"/>
      </w:tblGrid>
      <w:tr w:rsidR="001160CB" w:rsidTr="003A112D">
        <w:trPr>
          <w:cantSplit/>
          <w:trHeight w:val="504"/>
        </w:trPr>
        <w:tc>
          <w:tcPr>
            <w:tcW w:w="2250" w:type="dxa"/>
            <w:tcBorders>
              <w:top w:val="single" w:sz="6" w:space="0" w:color="auto"/>
              <w:left w:val="nil"/>
              <w:bottom w:val="single" w:sz="6" w:space="0" w:color="auto"/>
              <w:right w:val="nil"/>
            </w:tcBorders>
            <w:shd w:val="pct10" w:color="auto" w:fill="FFFFFF"/>
            <w:hideMark/>
          </w:tcPr>
          <w:p w:rsidR="001160CB" w:rsidRDefault="001160CB" w:rsidP="003A112D">
            <w:pPr>
              <w:spacing w:after="200" w:line="276" w:lineRule="auto"/>
              <w:jc w:val="center"/>
              <w:rPr>
                <w:i/>
                <w:snapToGrid w:val="0"/>
                <w:color w:val="000000"/>
                <w:sz w:val="22"/>
                <w:szCs w:val="22"/>
              </w:rPr>
            </w:pPr>
            <w:r>
              <w:rPr>
                <w:i/>
                <w:snapToGrid w:val="0"/>
                <w:color w:val="000000"/>
              </w:rPr>
              <w:t>Geology class</w:t>
            </w:r>
          </w:p>
        </w:tc>
        <w:tc>
          <w:tcPr>
            <w:tcW w:w="1800" w:type="dxa"/>
            <w:tcBorders>
              <w:top w:val="single" w:sz="6" w:space="0" w:color="auto"/>
              <w:left w:val="nil"/>
              <w:bottom w:val="single" w:sz="6" w:space="0" w:color="auto"/>
              <w:right w:val="nil"/>
            </w:tcBorders>
            <w:shd w:val="clear" w:color="auto" w:fill="FFFFFF"/>
            <w:hideMark/>
          </w:tcPr>
          <w:p w:rsidR="001160CB" w:rsidRDefault="001160CB" w:rsidP="003A112D">
            <w:pPr>
              <w:spacing w:after="200" w:line="276" w:lineRule="auto"/>
              <w:jc w:val="center"/>
              <w:rPr>
                <w:i/>
                <w:snapToGrid w:val="0"/>
                <w:color w:val="000000"/>
                <w:sz w:val="22"/>
                <w:szCs w:val="22"/>
              </w:rPr>
            </w:pPr>
            <w:r>
              <w:rPr>
                <w:i/>
                <w:snapToGrid w:val="0"/>
                <w:color w:val="000000"/>
              </w:rPr>
              <w:t>Lithotypes</w:t>
            </w:r>
          </w:p>
        </w:tc>
        <w:tc>
          <w:tcPr>
            <w:tcW w:w="1440" w:type="dxa"/>
            <w:tcBorders>
              <w:top w:val="single" w:sz="6" w:space="0" w:color="auto"/>
              <w:left w:val="nil"/>
              <w:bottom w:val="single" w:sz="6" w:space="0" w:color="auto"/>
              <w:right w:val="nil"/>
            </w:tcBorders>
            <w:shd w:val="clear" w:color="auto" w:fill="FFFFFF"/>
            <w:hideMark/>
          </w:tcPr>
          <w:p w:rsidR="001160CB" w:rsidRDefault="001160CB" w:rsidP="003A112D">
            <w:pPr>
              <w:spacing w:after="200" w:line="276" w:lineRule="auto"/>
              <w:jc w:val="center"/>
              <w:rPr>
                <w:i/>
                <w:snapToGrid w:val="0"/>
                <w:color w:val="000000"/>
                <w:sz w:val="22"/>
                <w:szCs w:val="22"/>
              </w:rPr>
            </w:pPr>
            <w:r>
              <w:rPr>
                <w:i/>
                <w:snapToGrid w:val="0"/>
                <w:color w:val="000000"/>
              </w:rPr>
              <w:t>Meta-equivalents</w:t>
            </w:r>
          </w:p>
        </w:tc>
        <w:tc>
          <w:tcPr>
            <w:tcW w:w="2340" w:type="dxa"/>
            <w:tcBorders>
              <w:top w:val="single" w:sz="6" w:space="0" w:color="auto"/>
              <w:left w:val="nil"/>
              <w:bottom w:val="single" w:sz="6" w:space="0" w:color="auto"/>
              <w:right w:val="nil"/>
            </w:tcBorders>
            <w:shd w:val="clear" w:color="auto" w:fill="FFFFFF"/>
            <w:hideMark/>
          </w:tcPr>
          <w:p w:rsidR="001160CB" w:rsidRDefault="001160CB" w:rsidP="003A112D">
            <w:pPr>
              <w:spacing w:after="200" w:line="276" w:lineRule="auto"/>
              <w:jc w:val="center"/>
              <w:rPr>
                <w:i/>
                <w:snapToGrid w:val="0"/>
                <w:color w:val="000000"/>
                <w:sz w:val="22"/>
                <w:szCs w:val="22"/>
              </w:rPr>
            </w:pPr>
            <w:r>
              <w:rPr>
                <w:i/>
                <w:snapToGrid w:val="0"/>
                <w:color w:val="000000"/>
              </w:rPr>
              <w:t>Comments</w:t>
            </w:r>
          </w:p>
        </w:tc>
        <w:tc>
          <w:tcPr>
            <w:tcW w:w="1800" w:type="dxa"/>
            <w:tcBorders>
              <w:top w:val="single" w:sz="6" w:space="0" w:color="auto"/>
              <w:left w:val="nil"/>
              <w:bottom w:val="single" w:sz="6" w:space="0" w:color="auto"/>
              <w:right w:val="nil"/>
            </w:tcBorders>
            <w:shd w:val="clear" w:color="auto" w:fill="FFFFFF"/>
            <w:hideMark/>
          </w:tcPr>
          <w:p w:rsidR="001160CB" w:rsidRDefault="001160CB" w:rsidP="003A112D">
            <w:pPr>
              <w:spacing w:after="200" w:line="276" w:lineRule="auto"/>
              <w:jc w:val="center"/>
              <w:rPr>
                <w:i/>
                <w:snapToGrid w:val="0"/>
                <w:color w:val="000000"/>
                <w:sz w:val="22"/>
                <w:szCs w:val="22"/>
              </w:rPr>
            </w:pPr>
            <w:r>
              <w:rPr>
                <w:i/>
                <w:snapToGrid w:val="0"/>
                <w:color w:val="000000"/>
              </w:rPr>
              <w:t>Some characteristic communities</w:t>
            </w:r>
          </w:p>
        </w:tc>
      </w:tr>
      <w:tr w:rsidR="001160CB" w:rsidTr="003A112D">
        <w:trPr>
          <w:cantSplit/>
          <w:trHeight w:val="1166"/>
        </w:trPr>
        <w:tc>
          <w:tcPr>
            <w:tcW w:w="2250" w:type="dxa"/>
            <w:tcBorders>
              <w:top w:val="single" w:sz="6" w:space="0" w:color="auto"/>
              <w:left w:val="nil"/>
              <w:bottom w:val="nil"/>
              <w:right w:val="nil"/>
            </w:tcBorders>
            <w:shd w:val="pct10" w:color="auto" w:fill="FFFFFF"/>
            <w:hideMark/>
          </w:tcPr>
          <w:p w:rsidR="001160CB" w:rsidRDefault="001160CB" w:rsidP="003A112D">
            <w:pPr>
              <w:spacing w:after="200" w:line="276" w:lineRule="auto"/>
              <w:rPr>
                <w:snapToGrid w:val="0"/>
                <w:color w:val="000000"/>
                <w:sz w:val="22"/>
                <w:szCs w:val="22"/>
              </w:rPr>
            </w:pPr>
            <w:r>
              <w:rPr>
                <w:snapToGrid w:val="0"/>
                <w:color w:val="000000"/>
              </w:rPr>
              <w:t>100:  ACIDIC SEDIMENTARY / METASEDIMENTARY: fine- to coarse-grained, acidic sed/metased rock</w:t>
            </w:r>
          </w:p>
        </w:tc>
        <w:tc>
          <w:tcPr>
            <w:tcW w:w="1800" w:type="dxa"/>
            <w:tcBorders>
              <w:top w:val="single" w:sz="6" w:space="0" w:color="auto"/>
              <w:left w:val="nil"/>
              <w:bottom w:val="nil"/>
              <w:right w:val="nil"/>
            </w:tcBorders>
            <w:hideMark/>
          </w:tcPr>
          <w:p w:rsidR="001160CB" w:rsidRDefault="001160CB" w:rsidP="003A112D">
            <w:pPr>
              <w:spacing w:after="200" w:line="276" w:lineRule="auto"/>
              <w:rPr>
                <w:snapToGrid w:val="0"/>
                <w:color w:val="000000"/>
                <w:sz w:val="22"/>
                <w:szCs w:val="22"/>
              </w:rPr>
            </w:pPr>
            <w:r>
              <w:rPr>
                <w:snapToGrid w:val="0"/>
                <w:color w:val="000000"/>
              </w:rPr>
              <w:t>Mudstone, claystone, siltstone, non-fissile shale, sandstone, conglomerate, breccia, greywacke, arenites</w:t>
            </w:r>
          </w:p>
        </w:tc>
        <w:tc>
          <w:tcPr>
            <w:tcW w:w="1440" w:type="dxa"/>
            <w:tcBorders>
              <w:top w:val="single" w:sz="6" w:space="0" w:color="auto"/>
              <w:left w:val="nil"/>
              <w:bottom w:val="nil"/>
              <w:right w:val="nil"/>
            </w:tcBorders>
            <w:hideMark/>
          </w:tcPr>
          <w:p w:rsidR="001160CB" w:rsidRDefault="001160CB" w:rsidP="003A112D">
            <w:pPr>
              <w:spacing w:after="200" w:line="276" w:lineRule="auto"/>
              <w:rPr>
                <w:snapToGrid w:val="0"/>
                <w:color w:val="000000"/>
                <w:sz w:val="22"/>
                <w:szCs w:val="22"/>
              </w:rPr>
            </w:pPr>
            <w:r>
              <w:rPr>
                <w:snapToGrid w:val="0"/>
                <w:color w:val="000000"/>
              </w:rPr>
              <w:t>(Low grade:) slates, phyllites, pelites;  (Mod grade:) schists, pelitic schists, granofels</w:t>
            </w:r>
          </w:p>
        </w:tc>
        <w:tc>
          <w:tcPr>
            <w:tcW w:w="2340" w:type="dxa"/>
            <w:tcBorders>
              <w:top w:val="single" w:sz="6" w:space="0" w:color="auto"/>
              <w:left w:val="nil"/>
              <w:bottom w:val="nil"/>
              <w:right w:val="nil"/>
            </w:tcBorders>
            <w:hideMark/>
          </w:tcPr>
          <w:p w:rsidR="001160CB" w:rsidRDefault="001160CB" w:rsidP="003A112D">
            <w:pPr>
              <w:spacing w:after="200" w:line="276" w:lineRule="auto"/>
              <w:rPr>
                <w:snapToGrid w:val="0"/>
                <w:color w:val="000000"/>
                <w:sz w:val="22"/>
                <w:szCs w:val="22"/>
              </w:rPr>
            </w:pPr>
            <w:r>
              <w:rPr>
                <w:snapToGrid w:val="0"/>
                <w:color w:val="000000"/>
              </w:rPr>
              <w:t>Low to moderately resistant rocks typical of valleys and lowlands with subdued topography; pure sandstone and meta-sediments are more resistant and may form low to moderate hills or ridges</w:t>
            </w:r>
          </w:p>
        </w:tc>
        <w:tc>
          <w:tcPr>
            <w:tcW w:w="1800" w:type="dxa"/>
            <w:tcBorders>
              <w:top w:val="single" w:sz="6" w:space="0" w:color="auto"/>
              <w:left w:val="nil"/>
              <w:bottom w:val="nil"/>
              <w:right w:val="nil"/>
            </w:tcBorders>
            <w:hideMark/>
          </w:tcPr>
          <w:p w:rsidR="001160CB" w:rsidRDefault="001160CB" w:rsidP="003A112D">
            <w:pPr>
              <w:spacing w:after="200" w:line="276" w:lineRule="auto"/>
              <w:rPr>
                <w:snapToGrid w:val="0"/>
                <w:color w:val="000000"/>
                <w:sz w:val="22"/>
                <w:szCs w:val="22"/>
              </w:rPr>
            </w:pPr>
            <w:r>
              <w:rPr>
                <w:snapToGrid w:val="0"/>
                <w:color w:val="000000"/>
              </w:rPr>
              <w:t>Many: low-  and mid-elevation matrix forests, floodplains,  oak-pine forest, deciduous swamps and marshes</w:t>
            </w:r>
          </w:p>
        </w:tc>
      </w:tr>
      <w:tr w:rsidR="001160CB" w:rsidTr="003A112D">
        <w:trPr>
          <w:cantSplit/>
          <w:trHeight w:val="1134"/>
        </w:trPr>
        <w:tc>
          <w:tcPr>
            <w:tcW w:w="2250" w:type="dxa"/>
            <w:shd w:val="pct10" w:color="auto" w:fill="FFFFFF"/>
            <w:hideMark/>
          </w:tcPr>
          <w:p w:rsidR="001160CB" w:rsidRDefault="001160CB" w:rsidP="003A112D">
            <w:pPr>
              <w:spacing w:after="200" w:line="276" w:lineRule="auto"/>
              <w:rPr>
                <w:snapToGrid w:val="0"/>
                <w:color w:val="000000"/>
                <w:sz w:val="22"/>
                <w:szCs w:val="22"/>
              </w:rPr>
            </w:pPr>
            <w:r>
              <w:rPr>
                <w:snapToGrid w:val="0"/>
                <w:color w:val="000000"/>
              </w:rPr>
              <w:t>200:  ACIDIC SHALE:  Fine-grained acidic sedimentary rock with fissile texture</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Fissile shales</w:t>
            </w:r>
          </w:p>
        </w:tc>
        <w:tc>
          <w:tcPr>
            <w:tcW w:w="1440" w:type="dxa"/>
          </w:tcPr>
          <w:p w:rsidR="001160CB" w:rsidRDefault="001160CB" w:rsidP="003A112D">
            <w:pPr>
              <w:spacing w:after="200" w:line="276" w:lineRule="auto"/>
              <w:jc w:val="right"/>
              <w:rPr>
                <w:snapToGrid w:val="0"/>
                <w:color w:val="000000"/>
                <w:sz w:val="22"/>
                <w:szCs w:val="22"/>
              </w:rPr>
            </w:pPr>
          </w:p>
        </w:tc>
        <w:tc>
          <w:tcPr>
            <w:tcW w:w="2340" w:type="dxa"/>
            <w:hideMark/>
          </w:tcPr>
          <w:p w:rsidR="001160CB" w:rsidRDefault="001160CB" w:rsidP="003A112D">
            <w:pPr>
              <w:spacing w:after="200" w:line="276" w:lineRule="auto"/>
              <w:rPr>
                <w:snapToGrid w:val="0"/>
                <w:color w:val="000000"/>
                <w:sz w:val="22"/>
                <w:szCs w:val="22"/>
              </w:rPr>
            </w:pPr>
            <w:r>
              <w:rPr>
                <w:snapToGrid w:val="0"/>
                <w:color w:val="000000"/>
              </w:rPr>
              <w:t>Low resistance; produces unstable slopes of fine talus</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Shale cliff and talus, shale barrens</w:t>
            </w:r>
          </w:p>
        </w:tc>
      </w:tr>
      <w:tr w:rsidR="001160CB" w:rsidTr="003A112D">
        <w:trPr>
          <w:cantSplit/>
          <w:trHeight w:hRule="exact" w:val="115"/>
        </w:trPr>
        <w:tc>
          <w:tcPr>
            <w:tcW w:w="225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c>
          <w:tcPr>
            <w:tcW w:w="1440" w:type="dxa"/>
            <w:shd w:val="clear" w:color="auto" w:fill="FFFFFF"/>
          </w:tcPr>
          <w:p w:rsidR="001160CB" w:rsidRDefault="001160CB" w:rsidP="003A112D">
            <w:pPr>
              <w:spacing w:after="200" w:line="276" w:lineRule="auto"/>
              <w:rPr>
                <w:snapToGrid w:val="0"/>
                <w:color w:val="000000"/>
                <w:sz w:val="22"/>
                <w:szCs w:val="22"/>
              </w:rPr>
            </w:pPr>
          </w:p>
        </w:tc>
        <w:tc>
          <w:tcPr>
            <w:tcW w:w="234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r>
      <w:tr w:rsidR="001160CB" w:rsidTr="003A112D">
        <w:trPr>
          <w:cantSplit/>
          <w:trHeight w:val="1181"/>
        </w:trPr>
        <w:tc>
          <w:tcPr>
            <w:tcW w:w="2250" w:type="dxa"/>
            <w:shd w:val="pct10" w:color="auto" w:fill="FFFFFF"/>
            <w:hideMark/>
          </w:tcPr>
          <w:p w:rsidR="001160CB" w:rsidRDefault="001160CB" w:rsidP="003A112D">
            <w:pPr>
              <w:spacing w:after="200" w:line="276" w:lineRule="auto"/>
              <w:rPr>
                <w:snapToGrid w:val="0"/>
                <w:color w:val="000000"/>
                <w:sz w:val="22"/>
                <w:szCs w:val="22"/>
              </w:rPr>
            </w:pPr>
            <w:r>
              <w:rPr>
                <w:snapToGrid w:val="0"/>
                <w:color w:val="000000"/>
              </w:rPr>
              <w:t>300:  CALCAREOUS SEDIMENTARY / META-SEDIMENTARY:  basic/alkaline, soft sed/metased rock with high calcium content</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Limestone, dolomite, dolostone, other carbonate-rich clastic rocks</w:t>
            </w:r>
          </w:p>
        </w:tc>
        <w:tc>
          <w:tcPr>
            <w:tcW w:w="1440" w:type="dxa"/>
            <w:hideMark/>
          </w:tcPr>
          <w:p w:rsidR="001160CB" w:rsidRDefault="001160CB" w:rsidP="003A112D">
            <w:pPr>
              <w:spacing w:after="200" w:line="276" w:lineRule="auto"/>
              <w:rPr>
                <w:snapToGrid w:val="0"/>
                <w:color w:val="000000"/>
                <w:sz w:val="22"/>
                <w:szCs w:val="22"/>
              </w:rPr>
            </w:pPr>
            <w:r>
              <w:rPr>
                <w:snapToGrid w:val="0"/>
                <w:color w:val="000000"/>
              </w:rPr>
              <w:t>Marble</w:t>
            </w:r>
          </w:p>
        </w:tc>
        <w:tc>
          <w:tcPr>
            <w:tcW w:w="2340" w:type="dxa"/>
            <w:hideMark/>
          </w:tcPr>
          <w:p w:rsidR="001160CB" w:rsidRDefault="001160CB" w:rsidP="003A112D">
            <w:pPr>
              <w:spacing w:after="200" w:line="276" w:lineRule="auto"/>
              <w:rPr>
                <w:snapToGrid w:val="0"/>
                <w:color w:val="000000"/>
                <w:sz w:val="22"/>
                <w:szCs w:val="22"/>
              </w:rPr>
            </w:pPr>
            <w:r>
              <w:rPr>
                <w:snapToGrid w:val="0"/>
                <w:color w:val="000000"/>
              </w:rPr>
              <w:t>Lowlands and depressions, stream/river channels, ponds/lakes, groundwater discharge areas; soils are thin alkaline clays, high calcium, low potassium; rock is very susceptible to chemical weathering; often underlies prime agricultural areas</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Rich fens and wetlands, rich woodlands, rich cove forests, cedar swamps, alkaline cliffs</w:t>
            </w:r>
          </w:p>
        </w:tc>
      </w:tr>
      <w:tr w:rsidR="001160CB" w:rsidTr="003A112D">
        <w:trPr>
          <w:cantSplit/>
          <w:trHeight w:hRule="exact" w:val="115"/>
        </w:trPr>
        <w:tc>
          <w:tcPr>
            <w:tcW w:w="225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c>
          <w:tcPr>
            <w:tcW w:w="1440" w:type="dxa"/>
            <w:shd w:val="clear" w:color="auto" w:fill="FFFFFF"/>
          </w:tcPr>
          <w:p w:rsidR="001160CB" w:rsidRDefault="001160CB" w:rsidP="003A112D">
            <w:pPr>
              <w:spacing w:after="200" w:line="276" w:lineRule="auto"/>
              <w:rPr>
                <w:snapToGrid w:val="0"/>
                <w:color w:val="000000"/>
                <w:sz w:val="22"/>
                <w:szCs w:val="22"/>
              </w:rPr>
            </w:pPr>
          </w:p>
        </w:tc>
        <w:tc>
          <w:tcPr>
            <w:tcW w:w="234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r>
      <w:tr w:rsidR="001160CB" w:rsidTr="003A112D">
        <w:trPr>
          <w:cantSplit/>
          <w:trHeight w:val="1349"/>
        </w:trPr>
        <w:tc>
          <w:tcPr>
            <w:tcW w:w="2250" w:type="dxa"/>
            <w:shd w:val="pct10" w:color="auto" w:fill="FFFFFF"/>
            <w:hideMark/>
          </w:tcPr>
          <w:p w:rsidR="001160CB" w:rsidRDefault="001160CB" w:rsidP="003A112D">
            <w:pPr>
              <w:spacing w:after="200" w:line="276" w:lineRule="auto"/>
              <w:rPr>
                <w:snapToGrid w:val="0"/>
                <w:color w:val="000000"/>
                <w:sz w:val="22"/>
                <w:szCs w:val="22"/>
              </w:rPr>
            </w:pPr>
            <w:r>
              <w:rPr>
                <w:snapToGrid w:val="0"/>
                <w:color w:val="000000"/>
              </w:rPr>
              <w:t>400:  MODERATELY CALCAREOUS SEDIMENTARY / METASED:  Neutral to basic, moderately soft sed/metased rock with some calcium but less so than above</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 xml:space="preserve">Calc shales, calc pelites and siltstones, calc sandstones </w:t>
            </w:r>
          </w:p>
        </w:tc>
        <w:tc>
          <w:tcPr>
            <w:tcW w:w="1440" w:type="dxa"/>
            <w:hideMark/>
          </w:tcPr>
          <w:p w:rsidR="001160CB" w:rsidRDefault="001160CB" w:rsidP="003A112D">
            <w:pPr>
              <w:rPr>
                <w:snapToGrid w:val="0"/>
                <w:color w:val="000000"/>
              </w:rPr>
            </w:pPr>
            <w:r>
              <w:rPr>
                <w:snapToGrid w:val="0"/>
                <w:color w:val="000000"/>
              </w:rPr>
              <w:t>Lightly to mod. metamorphosed</w:t>
            </w:r>
          </w:p>
          <w:p w:rsidR="001160CB" w:rsidRDefault="001160CB" w:rsidP="003A112D">
            <w:pPr>
              <w:spacing w:after="200" w:line="276" w:lineRule="auto"/>
              <w:rPr>
                <w:snapToGrid w:val="0"/>
                <w:color w:val="000000"/>
                <w:sz w:val="22"/>
                <w:szCs w:val="22"/>
              </w:rPr>
            </w:pPr>
            <w:r>
              <w:rPr>
                <w:snapToGrid w:val="0"/>
                <w:color w:val="000000"/>
              </w:rPr>
              <w:t xml:space="preserve">calc pelites and quartzites, calc schists and phyllites,  calc-silicate granofels </w:t>
            </w:r>
          </w:p>
        </w:tc>
        <w:tc>
          <w:tcPr>
            <w:tcW w:w="2340" w:type="dxa"/>
            <w:hideMark/>
          </w:tcPr>
          <w:p w:rsidR="001160CB" w:rsidRDefault="001160CB" w:rsidP="003A112D">
            <w:pPr>
              <w:spacing w:after="200" w:line="276" w:lineRule="auto"/>
              <w:rPr>
                <w:snapToGrid w:val="0"/>
                <w:color w:val="000000"/>
                <w:sz w:val="22"/>
                <w:szCs w:val="22"/>
              </w:rPr>
            </w:pPr>
            <w:r>
              <w:rPr>
                <w:snapToGrid w:val="0"/>
                <w:color w:val="000000"/>
              </w:rPr>
              <w:t>Variable group depending on lithology but generally susceptible to chemical weathering; soft shales often underlie agricultural areas</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Rich coves, intermediate fens</w:t>
            </w:r>
          </w:p>
        </w:tc>
      </w:tr>
      <w:tr w:rsidR="001160CB" w:rsidTr="003A112D">
        <w:trPr>
          <w:cantSplit/>
          <w:trHeight w:hRule="exact" w:val="115"/>
        </w:trPr>
        <w:tc>
          <w:tcPr>
            <w:tcW w:w="225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c>
          <w:tcPr>
            <w:tcW w:w="1440" w:type="dxa"/>
            <w:shd w:val="clear" w:color="auto" w:fill="FFFFFF"/>
          </w:tcPr>
          <w:p w:rsidR="001160CB" w:rsidRDefault="001160CB" w:rsidP="003A112D">
            <w:pPr>
              <w:spacing w:after="200" w:line="276" w:lineRule="auto"/>
              <w:rPr>
                <w:snapToGrid w:val="0"/>
                <w:color w:val="000000"/>
                <w:sz w:val="22"/>
                <w:szCs w:val="22"/>
              </w:rPr>
            </w:pPr>
          </w:p>
        </w:tc>
        <w:tc>
          <w:tcPr>
            <w:tcW w:w="234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r>
      <w:tr w:rsidR="001160CB" w:rsidTr="003A112D">
        <w:trPr>
          <w:cantSplit/>
          <w:trHeight w:val="1349"/>
        </w:trPr>
        <w:tc>
          <w:tcPr>
            <w:tcW w:w="2250" w:type="dxa"/>
            <w:shd w:val="pct10" w:color="auto" w:fill="FFFFFF"/>
            <w:hideMark/>
          </w:tcPr>
          <w:p w:rsidR="001160CB" w:rsidRDefault="001160CB" w:rsidP="003A112D">
            <w:pPr>
              <w:spacing w:after="200" w:line="276" w:lineRule="auto"/>
              <w:rPr>
                <w:snapToGrid w:val="0"/>
                <w:color w:val="000000"/>
                <w:sz w:val="22"/>
                <w:szCs w:val="22"/>
              </w:rPr>
            </w:pPr>
            <w:r>
              <w:rPr>
                <w:snapToGrid w:val="0"/>
                <w:color w:val="000000"/>
              </w:rPr>
              <w:t>500:  ACIDIC GRANITIC: Quartz-rich, resistant acidic igneous and high grade meta-sedimentary rock; weathers to thin coarse soils</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Granite, granodiorite, rhyolite, felsite, pegmatite</w:t>
            </w:r>
          </w:p>
        </w:tc>
        <w:tc>
          <w:tcPr>
            <w:tcW w:w="1440" w:type="dxa"/>
            <w:hideMark/>
          </w:tcPr>
          <w:p w:rsidR="001160CB" w:rsidRDefault="001160CB" w:rsidP="003A112D">
            <w:pPr>
              <w:spacing w:after="200" w:line="276" w:lineRule="auto"/>
              <w:rPr>
                <w:snapToGrid w:val="0"/>
                <w:color w:val="000000"/>
                <w:sz w:val="22"/>
                <w:szCs w:val="22"/>
              </w:rPr>
            </w:pPr>
            <w:r>
              <w:rPr>
                <w:snapToGrid w:val="0"/>
                <w:color w:val="000000"/>
              </w:rPr>
              <w:t>Granitic gneiss, charnockites, migmatites, quartzose gneiss, quartzite, quartz granofels</w:t>
            </w:r>
          </w:p>
        </w:tc>
        <w:tc>
          <w:tcPr>
            <w:tcW w:w="2340" w:type="dxa"/>
            <w:hideMark/>
          </w:tcPr>
          <w:p w:rsidR="001160CB" w:rsidRDefault="001160CB" w:rsidP="003A112D">
            <w:pPr>
              <w:spacing w:after="200" w:line="276" w:lineRule="auto"/>
              <w:rPr>
                <w:snapToGrid w:val="0"/>
                <w:color w:val="000000"/>
                <w:sz w:val="22"/>
                <w:szCs w:val="22"/>
              </w:rPr>
            </w:pPr>
            <w:r>
              <w:rPr>
                <w:snapToGrid w:val="0"/>
                <w:color w:val="000000"/>
              </w:rPr>
              <w:t>Resistant, quartz-rich rock, underlies mts and poorly drained depressions; uplands &amp; highlands may have little internal relief and steep slopes along borders; generally sandy nutrient-poor soils</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Many: matrix forest, high elevation types, bogs and peatlands</w:t>
            </w:r>
          </w:p>
        </w:tc>
      </w:tr>
      <w:tr w:rsidR="001160CB" w:rsidTr="003A112D">
        <w:trPr>
          <w:cantSplit/>
          <w:trHeight w:hRule="exact" w:val="115"/>
        </w:trPr>
        <w:tc>
          <w:tcPr>
            <w:tcW w:w="225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c>
          <w:tcPr>
            <w:tcW w:w="1440" w:type="dxa"/>
            <w:shd w:val="clear" w:color="auto" w:fill="FFFFFF"/>
          </w:tcPr>
          <w:p w:rsidR="001160CB" w:rsidRDefault="001160CB" w:rsidP="003A112D">
            <w:pPr>
              <w:spacing w:after="200" w:line="276" w:lineRule="auto"/>
              <w:rPr>
                <w:snapToGrid w:val="0"/>
                <w:color w:val="000000"/>
                <w:sz w:val="22"/>
                <w:szCs w:val="22"/>
              </w:rPr>
            </w:pPr>
          </w:p>
        </w:tc>
        <w:tc>
          <w:tcPr>
            <w:tcW w:w="234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r>
      <w:tr w:rsidR="001160CB" w:rsidTr="003A112D">
        <w:trPr>
          <w:cantSplit/>
          <w:trHeight w:val="1349"/>
        </w:trPr>
        <w:tc>
          <w:tcPr>
            <w:tcW w:w="2250" w:type="dxa"/>
            <w:shd w:val="pct10" w:color="auto" w:fill="FFFFFF"/>
            <w:hideMark/>
          </w:tcPr>
          <w:p w:rsidR="001160CB" w:rsidRDefault="001160CB" w:rsidP="003A112D">
            <w:pPr>
              <w:spacing w:after="200" w:line="276" w:lineRule="auto"/>
              <w:rPr>
                <w:snapToGrid w:val="0"/>
                <w:color w:val="000000"/>
                <w:sz w:val="22"/>
                <w:szCs w:val="22"/>
              </w:rPr>
            </w:pPr>
            <w:r>
              <w:rPr>
                <w:snapToGrid w:val="0"/>
                <w:color w:val="000000"/>
              </w:rPr>
              <w:t>600:  MAFIC / INTERMEDIATE GRANITIC: quartz-poor alkaline to slightly acidic rock, weathers to clays</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(Ultrabasic:) anorthosite      (Basic:) gabbro, diabase, basalt       (Intermediate, quartz-poor:) diorite/ andesite, syenite/ trachyte</w:t>
            </w:r>
          </w:p>
        </w:tc>
        <w:tc>
          <w:tcPr>
            <w:tcW w:w="1440" w:type="dxa"/>
            <w:hideMark/>
          </w:tcPr>
          <w:p w:rsidR="001160CB" w:rsidRDefault="001160CB" w:rsidP="003A112D">
            <w:pPr>
              <w:spacing w:after="200" w:line="276" w:lineRule="auto"/>
              <w:rPr>
                <w:snapToGrid w:val="0"/>
                <w:color w:val="000000"/>
                <w:sz w:val="22"/>
                <w:szCs w:val="22"/>
              </w:rPr>
            </w:pPr>
            <w:r>
              <w:rPr>
                <w:snapToGrid w:val="0"/>
                <w:color w:val="000000"/>
              </w:rPr>
              <w:t>Greenstone, amphibolites, epidiorite, granulite, bostonite, essexite</w:t>
            </w:r>
          </w:p>
        </w:tc>
        <w:tc>
          <w:tcPr>
            <w:tcW w:w="2340" w:type="dxa"/>
            <w:hideMark/>
          </w:tcPr>
          <w:p w:rsidR="001160CB" w:rsidRDefault="001160CB" w:rsidP="003A112D">
            <w:pPr>
              <w:spacing w:after="200" w:line="276" w:lineRule="auto"/>
              <w:rPr>
                <w:snapToGrid w:val="0"/>
                <w:color w:val="000000"/>
                <w:sz w:val="22"/>
                <w:szCs w:val="22"/>
              </w:rPr>
            </w:pPr>
            <w:r>
              <w:rPr>
                <w:snapToGrid w:val="0"/>
                <w:color w:val="000000"/>
              </w:rPr>
              <w:t>Moderately resistant; thin, rocky, clay soils, sl acidic to sl basic, high in magnesium, low in potassium; moderate hills or rolling topography, uplands and lowlands, depending on adjacent lithologies; quartz- poor plutonic rocks weather to thin clay soils with topographic expressions more like granite</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Traprock ridges, greenstone glades, alpine areas in Adirondacks</w:t>
            </w:r>
          </w:p>
        </w:tc>
      </w:tr>
      <w:tr w:rsidR="001160CB" w:rsidTr="003A112D">
        <w:trPr>
          <w:cantSplit/>
          <w:trHeight w:hRule="exact" w:val="115"/>
        </w:trPr>
        <w:tc>
          <w:tcPr>
            <w:tcW w:w="225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c>
          <w:tcPr>
            <w:tcW w:w="1440" w:type="dxa"/>
            <w:shd w:val="clear" w:color="auto" w:fill="FFFFFF"/>
          </w:tcPr>
          <w:p w:rsidR="001160CB" w:rsidRDefault="001160CB" w:rsidP="003A112D">
            <w:pPr>
              <w:spacing w:after="200" w:line="276" w:lineRule="auto"/>
              <w:rPr>
                <w:snapToGrid w:val="0"/>
                <w:color w:val="000000"/>
                <w:sz w:val="22"/>
                <w:szCs w:val="22"/>
              </w:rPr>
            </w:pPr>
          </w:p>
        </w:tc>
        <w:tc>
          <w:tcPr>
            <w:tcW w:w="2340" w:type="dxa"/>
            <w:shd w:val="clear" w:color="auto" w:fill="FFFFFF"/>
          </w:tcPr>
          <w:p w:rsidR="001160CB" w:rsidRDefault="001160CB" w:rsidP="003A112D">
            <w:pPr>
              <w:spacing w:after="200" w:line="276" w:lineRule="auto"/>
              <w:rPr>
                <w:snapToGrid w:val="0"/>
                <w:color w:val="000000"/>
                <w:sz w:val="22"/>
                <w:szCs w:val="22"/>
              </w:rPr>
            </w:pPr>
          </w:p>
        </w:tc>
        <w:tc>
          <w:tcPr>
            <w:tcW w:w="1800" w:type="dxa"/>
            <w:shd w:val="clear" w:color="auto" w:fill="FFFFFF"/>
          </w:tcPr>
          <w:p w:rsidR="001160CB" w:rsidRDefault="001160CB" w:rsidP="003A112D">
            <w:pPr>
              <w:spacing w:after="200" w:line="276" w:lineRule="auto"/>
              <w:rPr>
                <w:snapToGrid w:val="0"/>
                <w:color w:val="000000"/>
                <w:sz w:val="22"/>
                <w:szCs w:val="22"/>
              </w:rPr>
            </w:pPr>
          </w:p>
        </w:tc>
      </w:tr>
      <w:tr w:rsidR="001160CB" w:rsidTr="003A112D">
        <w:trPr>
          <w:cantSplit/>
          <w:trHeight w:val="1349"/>
        </w:trPr>
        <w:tc>
          <w:tcPr>
            <w:tcW w:w="2250" w:type="dxa"/>
            <w:shd w:val="pct10" w:color="auto" w:fill="FFFFFF"/>
            <w:hideMark/>
          </w:tcPr>
          <w:p w:rsidR="001160CB" w:rsidRDefault="001160CB" w:rsidP="003A112D">
            <w:pPr>
              <w:spacing w:after="200" w:line="276" w:lineRule="auto"/>
              <w:rPr>
                <w:snapToGrid w:val="0"/>
                <w:color w:val="000000"/>
                <w:sz w:val="22"/>
                <w:szCs w:val="22"/>
              </w:rPr>
            </w:pPr>
            <w:r>
              <w:rPr>
                <w:snapToGrid w:val="0"/>
                <w:color w:val="000000"/>
              </w:rPr>
              <w:t>700:  ULTRAMAFIC: magnesium-rich alkaline rock</w:t>
            </w:r>
          </w:p>
        </w:tc>
        <w:tc>
          <w:tcPr>
            <w:tcW w:w="3240" w:type="dxa"/>
            <w:gridSpan w:val="2"/>
            <w:hideMark/>
          </w:tcPr>
          <w:p w:rsidR="001160CB" w:rsidRDefault="001160CB" w:rsidP="003A112D">
            <w:pPr>
              <w:spacing w:after="200" w:line="276" w:lineRule="auto"/>
              <w:rPr>
                <w:snapToGrid w:val="0"/>
                <w:color w:val="000000"/>
                <w:sz w:val="22"/>
                <w:szCs w:val="22"/>
              </w:rPr>
            </w:pPr>
            <w:r>
              <w:rPr>
                <w:snapToGrid w:val="0"/>
                <w:color w:val="000000"/>
              </w:rPr>
              <w:t>Serpentine, soapstone, pyroxenites, dunites, peridotites, talc schists</w:t>
            </w:r>
          </w:p>
        </w:tc>
        <w:tc>
          <w:tcPr>
            <w:tcW w:w="2340" w:type="dxa"/>
            <w:hideMark/>
          </w:tcPr>
          <w:p w:rsidR="001160CB" w:rsidRDefault="001160CB" w:rsidP="003A112D">
            <w:pPr>
              <w:spacing w:after="200" w:line="276" w:lineRule="auto"/>
              <w:rPr>
                <w:snapToGrid w:val="0"/>
                <w:color w:val="000000"/>
                <w:sz w:val="22"/>
                <w:szCs w:val="22"/>
              </w:rPr>
            </w:pPr>
            <w:r>
              <w:rPr>
                <w:snapToGrid w:val="0"/>
                <w:color w:val="000000"/>
              </w:rPr>
              <w:t>Thin rocky iron-rich soils may be toxic to many species, high magnesium to calcium ratios often contain endemic flora favoring high magnesium, low potassium, alkaline soils;  upland hills, knobs or ridges</w:t>
            </w:r>
          </w:p>
        </w:tc>
        <w:tc>
          <w:tcPr>
            <w:tcW w:w="1800" w:type="dxa"/>
            <w:hideMark/>
          </w:tcPr>
          <w:p w:rsidR="001160CB" w:rsidRDefault="001160CB" w:rsidP="003A112D">
            <w:pPr>
              <w:spacing w:after="200" w:line="276" w:lineRule="auto"/>
              <w:rPr>
                <w:snapToGrid w:val="0"/>
                <w:color w:val="000000"/>
                <w:sz w:val="22"/>
                <w:szCs w:val="22"/>
              </w:rPr>
            </w:pPr>
            <w:r>
              <w:rPr>
                <w:snapToGrid w:val="0"/>
                <w:color w:val="000000"/>
              </w:rPr>
              <w:t>Serpentine barrens</w:t>
            </w:r>
          </w:p>
        </w:tc>
      </w:tr>
    </w:tbl>
    <w:p w:rsidR="001160CB" w:rsidRDefault="001160CB" w:rsidP="001160CB">
      <w:pPr>
        <w:rPr>
          <w:sz w:val="22"/>
          <w:szCs w:val="22"/>
        </w:rPr>
      </w:pPr>
    </w:p>
    <w:p w:rsidR="001160CB" w:rsidRDefault="001160CB" w:rsidP="001160CB">
      <w:pPr>
        <w:rPr>
          <w:sz w:val="22"/>
          <w:szCs w:val="22"/>
        </w:rPr>
      </w:pPr>
    </w:p>
    <w:p w:rsidR="001160CB" w:rsidRPr="002F4C42" w:rsidRDefault="001160CB" w:rsidP="001160CB">
      <w:pPr>
        <w:rPr>
          <w:b/>
          <w:u w:val="single"/>
        </w:rPr>
      </w:pPr>
      <w:r>
        <w:rPr>
          <w:b/>
          <w:u w:val="single"/>
        </w:rPr>
        <w:t xml:space="preserve">SOUTHEAST </w:t>
      </w:r>
      <w:r w:rsidRPr="002F4C42">
        <w:rPr>
          <w:b/>
          <w:u w:val="single"/>
        </w:rPr>
        <w:t>GEOLOGY SOURCES</w:t>
      </w:r>
      <w:r>
        <w:rPr>
          <w:b/>
          <w:u w:val="single"/>
        </w:rPr>
        <w:t>:</w:t>
      </w:r>
    </w:p>
    <w:p w:rsidR="001160CB" w:rsidRPr="002F4C42" w:rsidRDefault="001160CB" w:rsidP="001160CB">
      <w:r w:rsidRPr="002F4C42">
        <w:rPr>
          <w:u w:val="single"/>
        </w:rPr>
        <w:t>ALABAMA</w:t>
      </w:r>
      <w:r w:rsidRPr="002F4C42">
        <w:tab/>
        <w:t xml:space="preserve">  Citation_Information:</w:t>
      </w:r>
    </w:p>
    <w:p w:rsidR="001160CB" w:rsidRPr="002F4C42" w:rsidRDefault="001160CB" w:rsidP="001160CB">
      <w:r w:rsidRPr="002F4C42">
        <w:t xml:space="preserve">      Originator: Geological Survey of Alabama</w:t>
      </w:r>
    </w:p>
    <w:p w:rsidR="001160CB" w:rsidRPr="002F4C42" w:rsidRDefault="001160CB" w:rsidP="001160CB">
      <w:r w:rsidRPr="002F4C42">
        <w:t xml:space="preserve">      Publication_Date: 2006</w:t>
      </w:r>
    </w:p>
    <w:p w:rsidR="001160CB" w:rsidRPr="002F4C42" w:rsidRDefault="001160CB" w:rsidP="001160CB">
      <w:r w:rsidRPr="002F4C42">
        <w:t xml:space="preserve">      Title: Digital Geologic Map of Alabama Polygons</w:t>
      </w:r>
    </w:p>
    <w:p w:rsidR="001160CB" w:rsidRPr="002F4C42" w:rsidRDefault="001160CB" w:rsidP="001160CB">
      <w:r w:rsidRPr="002F4C42">
        <w:t xml:space="preserve">      Edition: first</w:t>
      </w:r>
    </w:p>
    <w:p w:rsidR="001160CB" w:rsidRPr="002F4C42" w:rsidRDefault="001160CB" w:rsidP="001160CB">
      <w:r w:rsidRPr="002F4C42">
        <w:t xml:space="preserve">      Geospatial_Data_Presentation_Form: vector digital data</w:t>
      </w:r>
    </w:p>
    <w:p w:rsidR="001160CB" w:rsidRPr="002F4C42" w:rsidRDefault="001160CB" w:rsidP="001160CB">
      <w:r w:rsidRPr="002F4C42">
        <w:t xml:space="preserve">      Series_Information:</w:t>
      </w:r>
    </w:p>
    <w:p w:rsidR="001160CB" w:rsidRPr="002F4C42" w:rsidRDefault="001160CB" w:rsidP="001160CB">
      <w:r w:rsidRPr="002F4C42">
        <w:t xml:space="preserve">        Series_Name: GSA Special Map Series</w:t>
      </w:r>
    </w:p>
    <w:p w:rsidR="001160CB" w:rsidRPr="002F4C42" w:rsidRDefault="001160CB" w:rsidP="001160CB">
      <w:r w:rsidRPr="002F4C42">
        <w:t xml:space="preserve">        Issue_Identification: Special Map 220A</w:t>
      </w:r>
    </w:p>
    <w:p w:rsidR="001160CB" w:rsidRPr="002F4C42" w:rsidRDefault="001160CB" w:rsidP="001160CB">
      <w:r w:rsidRPr="002F4C42">
        <w:t xml:space="preserve">      Publication_Information:</w:t>
      </w:r>
    </w:p>
    <w:p w:rsidR="001160CB" w:rsidRPr="002F4C42" w:rsidRDefault="001160CB" w:rsidP="001160CB">
      <w:r w:rsidRPr="002F4C42">
        <w:t xml:space="preserve">        Publication_Place: Tuscaloosa, Alabama</w:t>
      </w:r>
    </w:p>
    <w:p w:rsidR="001160CB" w:rsidRPr="002F4C42" w:rsidRDefault="001160CB" w:rsidP="001160CB">
      <w:r w:rsidRPr="002F4C42">
        <w:t xml:space="preserve">        Publisher: Geological Survey of Alabama</w:t>
      </w:r>
    </w:p>
    <w:p w:rsidR="001160CB" w:rsidRDefault="001160CB" w:rsidP="001160CB">
      <w:r w:rsidRPr="002F4C42">
        <w:t xml:space="preserve">      Online_Linkage: </w:t>
      </w:r>
      <w:hyperlink r:id="rId40" w:history="1">
        <w:r w:rsidRPr="00EA513F">
          <w:rPr>
            <w:rStyle w:val="Hyperlink"/>
          </w:rPr>
          <w:t>http://www.gsa.state.al.us</w:t>
        </w:r>
      </w:hyperlink>
    </w:p>
    <w:p w:rsidR="001160CB" w:rsidRPr="002F4C42" w:rsidRDefault="001160CB" w:rsidP="001160CB"/>
    <w:p w:rsidR="001160CB" w:rsidRPr="002F4C42" w:rsidRDefault="001160CB" w:rsidP="001160CB">
      <w:r w:rsidRPr="002F4C42">
        <w:rPr>
          <w:u w:val="single"/>
        </w:rPr>
        <w:t>FLORIDA</w:t>
      </w:r>
      <w:r w:rsidRPr="002F4C42">
        <w:tab/>
      </w:r>
      <w:r w:rsidRPr="002F4C42">
        <w:rPr>
          <w:i/>
          <w:iCs/>
        </w:rPr>
        <w:t>Citation:</w:t>
      </w:r>
      <w:r w:rsidRPr="002F4C42">
        <w:t xml:space="preserve"> </w:t>
      </w:r>
    </w:p>
    <w:p w:rsidR="001160CB" w:rsidRPr="002F4C42" w:rsidRDefault="001160CB" w:rsidP="001160CB">
      <w:pPr>
        <w:ind w:left="720"/>
      </w:pPr>
      <w:r w:rsidRPr="002F4C42">
        <w:rPr>
          <w:i/>
          <w:iCs/>
        </w:rPr>
        <w:t>Citation_Information:</w:t>
      </w:r>
      <w:r w:rsidRPr="002F4C42">
        <w:t xml:space="preserve"> </w:t>
      </w:r>
    </w:p>
    <w:p w:rsidR="001160CB" w:rsidRPr="002F4C42" w:rsidRDefault="001160CB" w:rsidP="001160CB">
      <w:pPr>
        <w:ind w:left="720"/>
      </w:pPr>
      <w:r w:rsidRPr="002F4C42">
        <w:rPr>
          <w:i/>
          <w:iCs/>
        </w:rPr>
        <w:t>Originator:</w:t>
      </w:r>
      <w:r w:rsidRPr="002F4C42">
        <w:t xml:space="preserve"> Florida Department of Environmental Protection </w:t>
      </w:r>
    </w:p>
    <w:p w:rsidR="001160CB" w:rsidRPr="002F4C42" w:rsidRDefault="001160CB" w:rsidP="001160CB">
      <w:pPr>
        <w:ind w:left="720"/>
      </w:pPr>
      <w:r w:rsidRPr="002F4C42">
        <w:rPr>
          <w:i/>
          <w:iCs/>
        </w:rPr>
        <w:t>Publication_Date:</w:t>
      </w:r>
      <w:r w:rsidRPr="002F4C42">
        <w:t xml:space="preserve"> 2001 </w:t>
      </w:r>
    </w:p>
    <w:p w:rsidR="001160CB" w:rsidRPr="002F4C42" w:rsidRDefault="001160CB" w:rsidP="001160CB">
      <w:pPr>
        <w:ind w:left="720"/>
      </w:pPr>
      <w:r w:rsidRPr="002F4C42">
        <w:rPr>
          <w:i/>
          <w:iCs/>
        </w:rPr>
        <w:t>Title:</w:t>
      </w:r>
      <w:r w:rsidRPr="002F4C42">
        <w:t xml:space="preserve"> GEOLOGY (ENVIRONMENTAL) </w:t>
      </w:r>
    </w:p>
    <w:p w:rsidR="001160CB" w:rsidRPr="002F4C42" w:rsidRDefault="001160CB" w:rsidP="001160CB">
      <w:pPr>
        <w:ind w:left="720"/>
      </w:pPr>
      <w:r w:rsidRPr="002F4C42">
        <w:rPr>
          <w:i/>
          <w:iCs/>
        </w:rPr>
        <w:t>Geospatial_Data_Presentation_Form:</w:t>
      </w:r>
      <w:r w:rsidRPr="002F4C42">
        <w:t xml:space="preserve"> Shapefile </w:t>
      </w:r>
    </w:p>
    <w:p w:rsidR="001160CB" w:rsidRPr="002F4C42" w:rsidRDefault="001160CB" w:rsidP="001160CB">
      <w:pPr>
        <w:ind w:left="720"/>
      </w:pPr>
      <w:r w:rsidRPr="002F4C42">
        <w:rPr>
          <w:i/>
          <w:iCs/>
        </w:rPr>
        <w:t>Other_Citation_Details:</w:t>
      </w:r>
      <w:r w:rsidRPr="002F4C42">
        <w:t xml:space="preserve"> State of Florida </w:t>
      </w:r>
    </w:p>
    <w:p w:rsidR="001160CB" w:rsidRPr="002F4C42" w:rsidRDefault="001160CB" w:rsidP="001160CB">
      <w:pPr>
        <w:ind w:left="720"/>
      </w:pPr>
      <w:r w:rsidRPr="002F4C42">
        <w:rPr>
          <w:i/>
          <w:iCs/>
        </w:rPr>
        <w:t>Online_Linkage:</w:t>
      </w:r>
      <w:r w:rsidRPr="002F4C42">
        <w:t xml:space="preserve"> </w:t>
      </w:r>
      <w:hyperlink r:id="rId41" w:history="1">
        <w:r w:rsidRPr="002F4C42">
          <w:rPr>
            <w:rStyle w:val="Hyperlink"/>
          </w:rPr>
          <w:t>&lt;http://www.dep.state.fl.us/gis/&gt;</w:t>
        </w:r>
      </w:hyperlink>
      <w:r w:rsidRPr="002F4C42">
        <w:t xml:space="preserve"> </w:t>
      </w:r>
    </w:p>
    <w:p w:rsidR="001160CB" w:rsidRPr="002F4C42" w:rsidRDefault="001160CB" w:rsidP="001160CB">
      <w:pPr>
        <w:rPr>
          <w:rFonts w:eastAsiaTheme="minorHAnsi"/>
        </w:rPr>
      </w:pPr>
    </w:p>
    <w:p w:rsidR="001160CB" w:rsidRPr="002F4C42" w:rsidRDefault="001160CB" w:rsidP="001160CB">
      <w:r w:rsidRPr="002F4C42">
        <w:rPr>
          <w:u w:val="single"/>
        </w:rPr>
        <w:t>GEORGIA</w:t>
      </w:r>
      <w:r w:rsidRPr="002F4C42">
        <w:tab/>
        <w:t>DIGITAL GEOLOGIC MAP OF GEORGIA (Ver. 2)</w:t>
      </w:r>
    </w:p>
    <w:p w:rsidR="001160CB" w:rsidRPr="002F4C42" w:rsidRDefault="001160CB" w:rsidP="001160CB">
      <w:r w:rsidRPr="002F4C42">
        <w:t xml:space="preserve">                  georgia department of natural resources</w:t>
      </w:r>
    </w:p>
    <w:p w:rsidR="001160CB" w:rsidRPr="002F4C42" w:rsidRDefault="001160CB" w:rsidP="001160CB">
      <w:r w:rsidRPr="002F4C42">
        <w:t xml:space="preserve">                     environmental protection division</w:t>
      </w:r>
    </w:p>
    <w:p w:rsidR="001160CB" w:rsidRPr="002F4C42" w:rsidRDefault="001160CB" w:rsidP="001160CB">
      <w:r w:rsidRPr="002F4C42">
        <w:t xml:space="preserve">                          georgia GEOLOGIC survey</w:t>
      </w:r>
    </w:p>
    <w:p w:rsidR="001160CB" w:rsidRPr="002F4C42" w:rsidRDefault="001160CB" w:rsidP="001160CB">
      <w:r w:rsidRPr="002F4C42">
        <w:lastRenderedPageBreak/>
        <w:t xml:space="preserve">                                  Atlanta</w:t>
      </w:r>
    </w:p>
    <w:p w:rsidR="001160CB" w:rsidRPr="002F4C42" w:rsidRDefault="001160CB" w:rsidP="001160CB">
      <w:r w:rsidRPr="002F4C42">
        <w:t xml:space="preserve">                                    1999</w:t>
      </w:r>
    </w:p>
    <w:p w:rsidR="001160CB" w:rsidRDefault="001160CB" w:rsidP="001160CB">
      <w:r w:rsidRPr="002F4C42">
        <w:t xml:space="preserve">                         DOCUMENTATION REPORT 99-20</w:t>
      </w:r>
    </w:p>
    <w:p w:rsidR="001160CB" w:rsidRPr="002F4C42" w:rsidRDefault="001160CB" w:rsidP="001160CB"/>
    <w:p w:rsidR="001160CB" w:rsidRPr="002F4C42" w:rsidRDefault="001160CB" w:rsidP="001160CB">
      <w:pPr>
        <w:shd w:val="clear" w:color="auto" w:fill="FFFFFF"/>
        <w:rPr>
          <w:color w:val="191970"/>
        </w:rPr>
      </w:pPr>
      <w:r w:rsidRPr="002F4C42">
        <w:rPr>
          <w:u w:val="single"/>
        </w:rPr>
        <w:t>KENTUCKY</w:t>
      </w:r>
      <w:r w:rsidRPr="002F4C42">
        <w:tab/>
      </w:r>
      <w:r w:rsidRPr="002F4C42">
        <w:rPr>
          <w:color w:val="191970"/>
        </w:rPr>
        <w:t>Geology of Kentucky. Based on Geologic Map of Kentucky,1988, scale 1:500,000. Compiled by Martin C. Noger, Kentucky Geological Survey, from the Geologic Map of Kentucky, scale 1:250,000, 1981 by Robert C. McDowell, George J. Grabowski, and Samuel L. Moore, U.S. Geological Survey. Tectonic and karst interpretations added by Claude S. Dean, 2002.</w:t>
      </w:r>
    </w:p>
    <w:p w:rsidR="001160CB" w:rsidRPr="002F4C42" w:rsidRDefault="001160CB" w:rsidP="001160CB">
      <w:pPr>
        <w:shd w:val="clear" w:color="auto" w:fill="FFFFFF"/>
        <w:spacing w:line="324" w:lineRule="auto"/>
        <w:rPr>
          <w:color w:val="191970"/>
        </w:rPr>
      </w:pPr>
    </w:p>
    <w:p w:rsidR="001160CB" w:rsidRPr="002F4C42" w:rsidRDefault="001160CB" w:rsidP="001160CB">
      <w:pPr>
        <w:rPr>
          <w:rFonts w:eastAsiaTheme="minorHAnsi"/>
        </w:rPr>
      </w:pPr>
      <w:r w:rsidRPr="002F4C42">
        <w:rPr>
          <w:u w:val="single"/>
        </w:rPr>
        <w:t>NORTH CAROLINA</w:t>
      </w:r>
      <w:r w:rsidRPr="002F4C42">
        <w:tab/>
        <w:t>Citation_Information:</w:t>
      </w:r>
    </w:p>
    <w:p w:rsidR="001160CB" w:rsidRPr="002F4C42" w:rsidRDefault="001160CB" w:rsidP="001160CB">
      <w:r w:rsidRPr="002F4C42">
        <w:t xml:space="preserve">      Originator: NC DEHNR-Division of Land Resources, NC Geological Survey</w:t>
      </w:r>
    </w:p>
    <w:p w:rsidR="001160CB" w:rsidRPr="002F4C42" w:rsidRDefault="001160CB" w:rsidP="001160CB">
      <w:r w:rsidRPr="002F4C42">
        <w:t xml:space="preserve">      Publication_Date: 19981201</w:t>
      </w:r>
    </w:p>
    <w:p w:rsidR="001160CB" w:rsidRPr="002F4C42" w:rsidRDefault="001160CB" w:rsidP="001160CB">
      <w:r w:rsidRPr="002F4C42">
        <w:t xml:space="preserve">      Title: onemap.SDEADMIN.geol</w:t>
      </w:r>
    </w:p>
    <w:p w:rsidR="001160CB" w:rsidRPr="002F4C42" w:rsidRDefault="001160CB" w:rsidP="001160CB">
      <w:r w:rsidRPr="002F4C42">
        <w:t xml:space="preserve">      Geospatial_Data_Presentation_Form: vector digital data</w:t>
      </w:r>
    </w:p>
    <w:p w:rsidR="001160CB" w:rsidRPr="002F4C42" w:rsidRDefault="001160CB" w:rsidP="001160CB">
      <w:r w:rsidRPr="002F4C42">
        <w:t xml:space="preserve">      Publication_Information:</w:t>
      </w:r>
    </w:p>
    <w:p w:rsidR="001160CB" w:rsidRPr="002F4C42" w:rsidRDefault="001160CB" w:rsidP="001160CB">
      <w:r w:rsidRPr="002F4C42">
        <w:t xml:space="preserve">        Publication_Place: Raleigh, North Carolina</w:t>
      </w:r>
    </w:p>
    <w:p w:rsidR="001160CB" w:rsidRPr="002F4C42" w:rsidRDefault="001160CB" w:rsidP="001160CB">
      <w:r w:rsidRPr="002F4C42">
        <w:t xml:space="preserve">        Publisher: NC DEHNR-Division of Land Resources, NC Geological Survey</w:t>
      </w:r>
    </w:p>
    <w:p w:rsidR="001160CB" w:rsidRDefault="001160CB" w:rsidP="001160CB">
      <w:r w:rsidRPr="002F4C42">
        <w:t xml:space="preserve">      Other_Citation_Details: NCCGIA distributes this dataset</w:t>
      </w:r>
    </w:p>
    <w:p w:rsidR="001160CB" w:rsidRPr="002F4C42" w:rsidRDefault="001160CB" w:rsidP="001160CB"/>
    <w:p w:rsidR="001160CB" w:rsidRPr="002F4C42" w:rsidRDefault="001160CB" w:rsidP="001160CB">
      <w:pPr>
        <w:rPr>
          <w:color w:val="000000"/>
        </w:rPr>
      </w:pPr>
      <w:r w:rsidRPr="002F4C42">
        <w:rPr>
          <w:u w:val="single"/>
        </w:rPr>
        <w:t>SOUTH CAROLINA</w:t>
      </w:r>
      <w:r w:rsidRPr="002F4C42">
        <w:tab/>
      </w:r>
      <w:r w:rsidRPr="002F4C42">
        <w:rPr>
          <w:i/>
          <w:iCs/>
          <w:color w:val="000000"/>
        </w:rPr>
        <w:t>Citation Information:</w:t>
      </w:r>
      <w:r w:rsidRPr="002F4C42">
        <w:rPr>
          <w:color w:val="000000"/>
        </w:rPr>
        <w:t xml:space="preserve"> </w:t>
      </w:r>
    </w:p>
    <w:p w:rsidR="001160CB" w:rsidRPr="002F4C42" w:rsidRDefault="001160CB" w:rsidP="001160CB">
      <w:pPr>
        <w:ind w:left="720"/>
        <w:rPr>
          <w:color w:val="000000"/>
        </w:rPr>
      </w:pPr>
      <w:r w:rsidRPr="002F4C42">
        <w:rPr>
          <w:i/>
          <w:iCs/>
          <w:color w:val="000000"/>
        </w:rPr>
        <w:t xml:space="preserve">Originator: </w:t>
      </w:r>
      <w:r w:rsidRPr="002F4C42">
        <w:rPr>
          <w:color w:val="000000"/>
        </w:rPr>
        <w:t xml:space="preserve">South Carolina Geological Survey </w:t>
      </w:r>
    </w:p>
    <w:p w:rsidR="001160CB" w:rsidRPr="002F4C42" w:rsidRDefault="001160CB" w:rsidP="001160CB">
      <w:pPr>
        <w:ind w:left="720"/>
        <w:rPr>
          <w:color w:val="000000"/>
        </w:rPr>
      </w:pPr>
      <w:r w:rsidRPr="002F4C42">
        <w:rPr>
          <w:i/>
          <w:iCs/>
          <w:color w:val="000000"/>
        </w:rPr>
        <w:t xml:space="preserve">Publication Date: </w:t>
      </w:r>
      <w:r w:rsidRPr="002F4C42">
        <w:rPr>
          <w:color w:val="000000"/>
        </w:rPr>
        <w:t xml:space="preserve">2005 </w:t>
      </w:r>
    </w:p>
    <w:p w:rsidR="001160CB" w:rsidRPr="002F4C42" w:rsidRDefault="001160CB" w:rsidP="001160CB">
      <w:pPr>
        <w:ind w:left="720"/>
        <w:rPr>
          <w:color w:val="000000"/>
        </w:rPr>
      </w:pPr>
      <w:r w:rsidRPr="002F4C42">
        <w:rPr>
          <w:i/>
          <w:iCs/>
          <w:color w:val="000000"/>
        </w:rPr>
        <w:t>Title:</w:t>
      </w:r>
      <w:r w:rsidRPr="002F4C42">
        <w:rPr>
          <w:color w:val="000000"/>
        </w:rPr>
        <w:t xml:space="preserve"> </w:t>
      </w:r>
    </w:p>
    <w:p w:rsidR="001160CB" w:rsidRPr="002F4C42" w:rsidRDefault="001160CB" w:rsidP="001160CB">
      <w:pPr>
        <w:ind w:left="720"/>
        <w:rPr>
          <w:color w:val="000000"/>
        </w:rPr>
      </w:pPr>
      <w:r w:rsidRPr="002F4C42">
        <w:rPr>
          <w:color w:val="000000"/>
        </w:rPr>
        <w:t xml:space="preserve">ggms_poly </w:t>
      </w:r>
    </w:p>
    <w:p w:rsidR="001160CB" w:rsidRPr="002F4C42" w:rsidRDefault="001160CB" w:rsidP="001160CB">
      <w:pPr>
        <w:ind w:left="720"/>
        <w:rPr>
          <w:color w:val="000000"/>
        </w:rPr>
      </w:pPr>
      <w:r w:rsidRPr="002F4C42">
        <w:rPr>
          <w:i/>
          <w:iCs/>
          <w:color w:val="000000"/>
        </w:rPr>
        <w:t xml:space="preserve">Geospatial Data Presentation Form: </w:t>
      </w:r>
      <w:r w:rsidRPr="002F4C42">
        <w:rPr>
          <w:color w:val="000000"/>
        </w:rPr>
        <w:t xml:space="preserve">vector digital data </w:t>
      </w:r>
    </w:p>
    <w:p w:rsidR="001160CB" w:rsidRPr="002F4C42" w:rsidRDefault="001160CB" w:rsidP="001160CB">
      <w:pPr>
        <w:ind w:left="720"/>
        <w:rPr>
          <w:color w:val="000000"/>
        </w:rPr>
      </w:pPr>
      <w:r w:rsidRPr="002F4C42">
        <w:rPr>
          <w:i/>
          <w:iCs/>
          <w:color w:val="000000"/>
        </w:rPr>
        <w:t>Series Information:</w:t>
      </w:r>
      <w:r w:rsidRPr="002F4C42">
        <w:rPr>
          <w:color w:val="000000"/>
        </w:rPr>
        <w:t xml:space="preserve"> </w:t>
      </w:r>
    </w:p>
    <w:p w:rsidR="001160CB" w:rsidRPr="002F4C42" w:rsidRDefault="001160CB" w:rsidP="001160CB">
      <w:pPr>
        <w:ind w:left="720"/>
        <w:rPr>
          <w:color w:val="000000"/>
        </w:rPr>
      </w:pPr>
      <w:r w:rsidRPr="002F4C42">
        <w:rPr>
          <w:i/>
          <w:iCs/>
          <w:color w:val="000000"/>
        </w:rPr>
        <w:t xml:space="preserve">Series Name: </w:t>
      </w:r>
      <w:r w:rsidRPr="002F4C42">
        <w:rPr>
          <w:color w:val="000000"/>
        </w:rPr>
        <w:t xml:space="preserve">General Geologic Map Series </w:t>
      </w:r>
    </w:p>
    <w:p w:rsidR="001160CB" w:rsidRPr="002F4C42" w:rsidRDefault="001160CB" w:rsidP="001160CB">
      <w:pPr>
        <w:ind w:left="720"/>
        <w:rPr>
          <w:color w:val="000000"/>
        </w:rPr>
      </w:pPr>
      <w:r w:rsidRPr="002F4C42">
        <w:rPr>
          <w:i/>
          <w:iCs/>
          <w:color w:val="000000"/>
        </w:rPr>
        <w:t xml:space="preserve">Issue Identification: </w:t>
      </w:r>
      <w:r w:rsidRPr="002F4C42">
        <w:rPr>
          <w:color w:val="000000"/>
        </w:rPr>
        <w:t xml:space="preserve">1 </w:t>
      </w:r>
    </w:p>
    <w:p w:rsidR="001160CB" w:rsidRPr="002F4C42" w:rsidRDefault="001160CB" w:rsidP="001160CB">
      <w:pPr>
        <w:ind w:left="720"/>
        <w:rPr>
          <w:color w:val="000000"/>
        </w:rPr>
      </w:pPr>
      <w:r w:rsidRPr="002F4C42">
        <w:rPr>
          <w:i/>
          <w:iCs/>
          <w:color w:val="000000"/>
        </w:rPr>
        <w:t>Publication Information:</w:t>
      </w:r>
      <w:r w:rsidRPr="002F4C42">
        <w:rPr>
          <w:color w:val="000000"/>
        </w:rPr>
        <w:t xml:space="preserve"> </w:t>
      </w:r>
    </w:p>
    <w:p w:rsidR="001160CB" w:rsidRPr="002F4C42" w:rsidRDefault="001160CB" w:rsidP="001160CB">
      <w:pPr>
        <w:ind w:left="720"/>
        <w:rPr>
          <w:color w:val="000000"/>
        </w:rPr>
      </w:pPr>
      <w:r w:rsidRPr="002F4C42">
        <w:rPr>
          <w:i/>
          <w:iCs/>
          <w:color w:val="000000"/>
        </w:rPr>
        <w:t xml:space="preserve">Publication Place: </w:t>
      </w:r>
      <w:r w:rsidRPr="002F4C42">
        <w:rPr>
          <w:color w:val="000000"/>
        </w:rPr>
        <w:t xml:space="preserve">South Carolina </w:t>
      </w:r>
    </w:p>
    <w:p w:rsidR="001160CB" w:rsidRPr="002F4C42" w:rsidRDefault="001160CB" w:rsidP="001160CB">
      <w:pPr>
        <w:ind w:left="720"/>
        <w:rPr>
          <w:color w:val="000000"/>
        </w:rPr>
      </w:pPr>
      <w:r w:rsidRPr="002F4C42">
        <w:rPr>
          <w:i/>
          <w:iCs/>
          <w:color w:val="000000"/>
        </w:rPr>
        <w:t xml:space="preserve">Publisher: </w:t>
      </w:r>
      <w:r w:rsidRPr="002F4C42">
        <w:rPr>
          <w:color w:val="000000"/>
        </w:rPr>
        <w:t xml:space="preserve">South Carolina Geological Survey </w:t>
      </w:r>
    </w:p>
    <w:p w:rsidR="001160CB" w:rsidRPr="002F4C42" w:rsidRDefault="001160CB" w:rsidP="001160CB">
      <w:pPr>
        <w:ind w:left="720"/>
        <w:rPr>
          <w:color w:val="000000"/>
        </w:rPr>
      </w:pPr>
      <w:r w:rsidRPr="002F4C42">
        <w:rPr>
          <w:i/>
          <w:iCs/>
          <w:color w:val="000000"/>
        </w:rPr>
        <w:t xml:space="preserve">Online Linkage: </w:t>
      </w:r>
      <w:hyperlink r:id="rId42" w:tgtFrame="viewer" w:history="1">
        <w:r w:rsidRPr="002F4C42">
          <w:rPr>
            <w:rStyle w:val="Hyperlink"/>
          </w:rPr>
          <w:t>\\scdnradmin\data\gisdata\scdata\geology\ggms_poly.shp</w:t>
        </w:r>
      </w:hyperlink>
      <w:r w:rsidRPr="002F4C42">
        <w:rPr>
          <w:color w:val="000000"/>
        </w:rPr>
        <w:t xml:space="preserve"> </w:t>
      </w:r>
    </w:p>
    <w:p w:rsidR="001160CB" w:rsidRPr="002F4C42" w:rsidRDefault="001160CB" w:rsidP="001160CB">
      <w:pPr>
        <w:rPr>
          <w:rFonts w:eastAsiaTheme="minorHAnsi"/>
        </w:rPr>
      </w:pPr>
    </w:p>
    <w:p w:rsidR="001160CB" w:rsidRPr="002F4C42" w:rsidRDefault="001160CB" w:rsidP="001160CB">
      <w:r w:rsidRPr="002F4C42">
        <w:rPr>
          <w:u w:val="single"/>
        </w:rPr>
        <w:t>TENNESSEE</w:t>
      </w:r>
      <w:r w:rsidRPr="002F4C42">
        <w:tab/>
      </w:r>
      <w:r w:rsidRPr="002F4C42">
        <w:rPr>
          <w:i/>
          <w:iCs/>
        </w:rPr>
        <w:t xml:space="preserve">Citation_Information: </w:t>
      </w:r>
    </w:p>
    <w:p w:rsidR="001160CB" w:rsidRPr="002F4C42" w:rsidRDefault="001160CB" w:rsidP="001160CB">
      <w:pPr>
        <w:ind w:left="720"/>
      </w:pPr>
      <w:r w:rsidRPr="002F4C42">
        <w:rPr>
          <w:i/>
          <w:iCs/>
        </w:rPr>
        <w:t xml:space="preserve">Originator: </w:t>
      </w:r>
      <w:r w:rsidRPr="002F4C42">
        <w:t xml:space="preserve">Greene, D.C., and Wolfe, W.J. </w:t>
      </w:r>
    </w:p>
    <w:p w:rsidR="001160CB" w:rsidRPr="002F4C42" w:rsidRDefault="001160CB" w:rsidP="001160CB">
      <w:pPr>
        <w:ind w:left="720"/>
      </w:pPr>
      <w:r w:rsidRPr="002F4C42">
        <w:rPr>
          <w:i/>
          <w:iCs/>
        </w:rPr>
        <w:t xml:space="preserve">Publication_Date: </w:t>
      </w:r>
      <w:r w:rsidRPr="002F4C42">
        <w:t xml:space="preserve">2000 </w:t>
      </w:r>
    </w:p>
    <w:p w:rsidR="001160CB" w:rsidRPr="002F4C42" w:rsidRDefault="001160CB" w:rsidP="001160CB">
      <w:pPr>
        <w:ind w:left="720"/>
      </w:pPr>
      <w:r w:rsidRPr="002F4C42">
        <w:rPr>
          <w:i/>
          <w:iCs/>
        </w:rPr>
        <w:t xml:space="preserve">Title: </w:t>
      </w:r>
    </w:p>
    <w:p w:rsidR="001160CB" w:rsidRPr="002F4C42" w:rsidRDefault="001160CB" w:rsidP="001160CB">
      <w:pPr>
        <w:ind w:left="720"/>
      </w:pPr>
      <w:r w:rsidRPr="002F4C42">
        <w:t xml:space="preserve">Superfund GIS - 1:250,000 Geology of Tennessee. </w:t>
      </w:r>
    </w:p>
    <w:p w:rsidR="001160CB" w:rsidRPr="002F4C42" w:rsidRDefault="001160CB" w:rsidP="001160CB">
      <w:pPr>
        <w:ind w:left="720"/>
      </w:pPr>
      <w:r w:rsidRPr="002F4C42">
        <w:rPr>
          <w:i/>
          <w:iCs/>
        </w:rPr>
        <w:t xml:space="preserve">Geospatial_Data_Presentation_Form: </w:t>
      </w:r>
      <w:r w:rsidRPr="002F4C42">
        <w:t xml:space="preserve">vector digital data </w:t>
      </w:r>
    </w:p>
    <w:p w:rsidR="001160CB" w:rsidRPr="002F4C42" w:rsidRDefault="001160CB" w:rsidP="001160CB">
      <w:pPr>
        <w:ind w:left="720"/>
      </w:pPr>
      <w:r w:rsidRPr="002F4C42">
        <w:rPr>
          <w:i/>
          <w:iCs/>
        </w:rPr>
        <w:t xml:space="preserve">Publication_Information: </w:t>
      </w:r>
    </w:p>
    <w:p w:rsidR="001160CB" w:rsidRPr="002F4C42" w:rsidRDefault="001160CB" w:rsidP="001160CB">
      <w:pPr>
        <w:ind w:left="720"/>
      </w:pPr>
      <w:r w:rsidRPr="002F4C42">
        <w:rPr>
          <w:i/>
          <w:iCs/>
        </w:rPr>
        <w:t xml:space="preserve">Publication_Place: </w:t>
      </w:r>
      <w:r w:rsidRPr="002F4C42">
        <w:t xml:space="preserve">Nashville, Tennessee </w:t>
      </w:r>
    </w:p>
    <w:p w:rsidR="001160CB" w:rsidRPr="002F4C42" w:rsidRDefault="001160CB" w:rsidP="001160CB">
      <w:pPr>
        <w:ind w:left="720"/>
      </w:pPr>
      <w:r w:rsidRPr="002F4C42">
        <w:rPr>
          <w:i/>
          <w:iCs/>
        </w:rPr>
        <w:t xml:space="preserve">Publisher: </w:t>
      </w:r>
      <w:r w:rsidRPr="002F4C42">
        <w:t xml:space="preserve">U.S. Geological Survey </w:t>
      </w:r>
    </w:p>
    <w:p w:rsidR="001160CB" w:rsidRPr="002F4C42" w:rsidRDefault="001160CB" w:rsidP="001160CB">
      <w:pPr>
        <w:ind w:left="720"/>
      </w:pPr>
      <w:r w:rsidRPr="002F4C42">
        <w:rPr>
          <w:i/>
          <w:iCs/>
        </w:rPr>
        <w:t xml:space="preserve">Online_Linkage: </w:t>
      </w:r>
      <w:hyperlink r:id="rId43" w:tgtFrame="viewer" w:history="1">
        <w:r w:rsidRPr="002F4C42">
          <w:rPr>
            <w:rStyle w:val="Hyperlink"/>
          </w:rPr>
          <w:t>http://water.usgs.gov/lookup/getspatial?geo250k</w:t>
        </w:r>
      </w:hyperlink>
      <w:r w:rsidRPr="002F4C42">
        <w:t xml:space="preserve"> </w:t>
      </w:r>
    </w:p>
    <w:p w:rsidR="001160CB" w:rsidRDefault="001160CB" w:rsidP="001160CB">
      <w:pPr>
        <w:rPr>
          <w:rFonts w:asciiTheme="minorHAnsi" w:eastAsiaTheme="minorHAnsi" w:hAnsiTheme="minorHAnsi" w:cstheme="minorBidi"/>
          <w:sz w:val="22"/>
          <w:szCs w:val="22"/>
        </w:rPr>
      </w:pPr>
    </w:p>
    <w:p w:rsidR="001160CB" w:rsidRPr="00D31BF4" w:rsidRDefault="001160CB" w:rsidP="001160CB">
      <w:pPr>
        <w:rPr>
          <w:sz w:val="22"/>
          <w:szCs w:val="22"/>
        </w:rPr>
      </w:pPr>
    </w:p>
    <w:p w:rsidR="00D31BF4" w:rsidRPr="00030313" w:rsidRDefault="00D31BF4" w:rsidP="00D31BF4">
      <w:pPr>
        <w:rPr>
          <w:sz w:val="22"/>
          <w:szCs w:val="22"/>
        </w:rPr>
      </w:pPr>
    </w:p>
    <w:sectPr w:rsidR="00D31BF4" w:rsidRPr="00030313">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A91" w:rsidRDefault="00593A91">
      <w:r>
        <w:separator/>
      </w:r>
    </w:p>
  </w:endnote>
  <w:endnote w:type="continuationSeparator" w:id="0">
    <w:p w:rsidR="00593A91" w:rsidRDefault="00593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2D" w:rsidRDefault="00CD3988">
    <w:pPr>
      <w:pStyle w:val="Footer"/>
    </w:pPr>
    <w:sdt>
      <w:sdtPr>
        <w:id w:val="-855954604"/>
        <w:docPartObj>
          <w:docPartGallery w:val="Page Numbers (Bottom of Page)"/>
          <w:docPartUnique/>
        </w:docPartObj>
      </w:sdtPr>
      <w:sdtEndPr>
        <w:rPr>
          <w:noProof/>
        </w:rPr>
      </w:sdtEndPr>
      <w:sdtContent>
        <w:r w:rsidR="003A112D">
          <w:t xml:space="preserve">Page | </w:t>
        </w:r>
        <w:r w:rsidR="003A112D">
          <w:fldChar w:fldCharType="begin"/>
        </w:r>
        <w:r w:rsidR="003A112D">
          <w:instrText xml:space="preserve"> PAGE   \* MERGEFORMAT </w:instrText>
        </w:r>
        <w:r w:rsidR="003A112D">
          <w:fldChar w:fldCharType="separate"/>
        </w:r>
        <w:r>
          <w:rPr>
            <w:noProof/>
          </w:rPr>
          <w:t>28</w:t>
        </w:r>
        <w:r w:rsidR="003A112D">
          <w:rPr>
            <w:noProof/>
          </w:rPr>
          <w:fldChar w:fldCharType="end"/>
        </w:r>
      </w:sdtContent>
    </w:sdt>
  </w:p>
  <w:p w:rsidR="003A112D" w:rsidRDefault="003A11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A91" w:rsidRDefault="00593A91">
      <w:r>
        <w:separator/>
      </w:r>
    </w:p>
  </w:footnote>
  <w:footnote w:type="continuationSeparator" w:id="0">
    <w:p w:rsidR="00593A91" w:rsidRDefault="00593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2D" w:rsidRPr="006F5EDE" w:rsidRDefault="003A112D">
    <w:pPr>
      <w:pStyle w:val="Header"/>
      <w:rPr>
        <w:sz w:val="19"/>
        <w:szCs w:val="19"/>
      </w:rPr>
    </w:pPr>
    <w:r w:rsidRPr="006F5EDE">
      <w:rPr>
        <w:sz w:val="19"/>
        <w:szCs w:val="19"/>
      </w:rPr>
      <w:tab/>
    </w:r>
    <w:r w:rsidRPr="006F5EDE">
      <w:rPr>
        <w:sz w:val="19"/>
        <w:szCs w:val="19"/>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2244"/>
    <w:multiLevelType w:val="hybridMultilevel"/>
    <w:tmpl w:val="87D204FA"/>
    <w:lvl w:ilvl="0" w:tplc="49164B86">
      <w:start w:val="1"/>
      <w:numFmt w:val="bullet"/>
      <w:lvlText w:val="•"/>
      <w:lvlJc w:val="left"/>
      <w:pPr>
        <w:tabs>
          <w:tab w:val="num" w:pos="720"/>
        </w:tabs>
        <w:ind w:left="720" w:hanging="360"/>
      </w:pPr>
      <w:rPr>
        <w:rFonts w:ascii="Arial" w:hAnsi="Arial" w:hint="default"/>
      </w:rPr>
    </w:lvl>
    <w:lvl w:ilvl="1" w:tplc="A522803A">
      <w:start w:val="1807"/>
      <w:numFmt w:val="bullet"/>
      <w:lvlText w:val="–"/>
      <w:lvlJc w:val="left"/>
      <w:pPr>
        <w:tabs>
          <w:tab w:val="num" w:pos="1440"/>
        </w:tabs>
        <w:ind w:left="1440" w:hanging="360"/>
      </w:pPr>
      <w:rPr>
        <w:rFonts w:ascii="Arial" w:hAnsi="Arial" w:hint="default"/>
      </w:rPr>
    </w:lvl>
    <w:lvl w:ilvl="2" w:tplc="D61A4DCA" w:tentative="1">
      <w:start w:val="1"/>
      <w:numFmt w:val="bullet"/>
      <w:lvlText w:val="•"/>
      <w:lvlJc w:val="left"/>
      <w:pPr>
        <w:tabs>
          <w:tab w:val="num" w:pos="2160"/>
        </w:tabs>
        <w:ind w:left="2160" w:hanging="360"/>
      </w:pPr>
      <w:rPr>
        <w:rFonts w:ascii="Arial" w:hAnsi="Arial" w:hint="default"/>
      </w:rPr>
    </w:lvl>
    <w:lvl w:ilvl="3" w:tplc="8E98F848" w:tentative="1">
      <w:start w:val="1"/>
      <w:numFmt w:val="bullet"/>
      <w:lvlText w:val="•"/>
      <w:lvlJc w:val="left"/>
      <w:pPr>
        <w:tabs>
          <w:tab w:val="num" w:pos="2880"/>
        </w:tabs>
        <w:ind w:left="2880" w:hanging="360"/>
      </w:pPr>
      <w:rPr>
        <w:rFonts w:ascii="Arial" w:hAnsi="Arial" w:hint="default"/>
      </w:rPr>
    </w:lvl>
    <w:lvl w:ilvl="4" w:tplc="9056B5FC" w:tentative="1">
      <w:start w:val="1"/>
      <w:numFmt w:val="bullet"/>
      <w:lvlText w:val="•"/>
      <w:lvlJc w:val="left"/>
      <w:pPr>
        <w:tabs>
          <w:tab w:val="num" w:pos="3600"/>
        </w:tabs>
        <w:ind w:left="3600" w:hanging="360"/>
      </w:pPr>
      <w:rPr>
        <w:rFonts w:ascii="Arial" w:hAnsi="Arial" w:hint="default"/>
      </w:rPr>
    </w:lvl>
    <w:lvl w:ilvl="5" w:tplc="34B441C2" w:tentative="1">
      <w:start w:val="1"/>
      <w:numFmt w:val="bullet"/>
      <w:lvlText w:val="•"/>
      <w:lvlJc w:val="left"/>
      <w:pPr>
        <w:tabs>
          <w:tab w:val="num" w:pos="4320"/>
        </w:tabs>
        <w:ind w:left="4320" w:hanging="360"/>
      </w:pPr>
      <w:rPr>
        <w:rFonts w:ascii="Arial" w:hAnsi="Arial" w:hint="default"/>
      </w:rPr>
    </w:lvl>
    <w:lvl w:ilvl="6" w:tplc="1CFC4DB4" w:tentative="1">
      <w:start w:val="1"/>
      <w:numFmt w:val="bullet"/>
      <w:lvlText w:val="•"/>
      <w:lvlJc w:val="left"/>
      <w:pPr>
        <w:tabs>
          <w:tab w:val="num" w:pos="5040"/>
        </w:tabs>
        <w:ind w:left="5040" w:hanging="360"/>
      </w:pPr>
      <w:rPr>
        <w:rFonts w:ascii="Arial" w:hAnsi="Arial" w:hint="default"/>
      </w:rPr>
    </w:lvl>
    <w:lvl w:ilvl="7" w:tplc="7B3055CC" w:tentative="1">
      <w:start w:val="1"/>
      <w:numFmt w:val="bullet"/>
      <w:lvlText w:val="•"/>
      <w:lvlJc w:val="left"/>
      <w:pPr>
        <w:tabs>
          <w:tab w:val="num" w:pos="5760"/>
        </w:tabs>
        <w:ind w:left="5760" w:hanging="360"/>
      </w:pPr>
      <w:rPr>
        <w:rFonts w:ascii="Arial" w:hAnsi="Arial" w:hint="default"/>
      </w:rPr>
    </w:lvl>
    <w:lvl w:ilvl="8" w:tplc="C83A04A0" w:tentative="1">
      <w:start w:val="1"/>
      <w:numFmt w:val="bullet"/>
      <w:lvlText w:val="•"/>
      <w:lvlJc w:val="left"/>
      <w:pPr>
        <w:tabs>
          <w:tab w:val="num" w:pos="6480"/>
        </w:tabs>
        <w:ind w:left="6480" w:hanging="360"/>
      </w:pPr>
      <w:rPr>
        <w:rFonts w:ascii="Arial" w:hAnsi="Arial" w:hint="default"/>
      </w:rPr>
    </w:lvl>
  </w:abstractNum>
  <w:abstractNum w:abstractNumId="1">
    <w:nsid w:val="078239CE"/>
    <w:multiLevelType w:val="hybridMultilevel"/>
    <w:tmpl w:val="4D1CA91C"/>
    <w:lvl w:ilvl="0" w:tplc="0409000F">
      <w:start w:val="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06297"/>
    <w:multiLevelType w:val="hybridMultilevel"/>
    <w:tmpl w:val="FB884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623EC1"/>
    <w:multiLevelType w:val="hybridMultilevel"/>
    <w:tmpl w:val="50986FCE"/>
    <w:lvl w:ilvl="0" w:tplc="8EFA832E">
      <w:start w:val="1"/>
      <w:numFmt w:val="bullet"/>
      <w:lvlText w:val="•"/>
      <w:lvlJc w:val="left"/>
      <w:pPr>
        <w:tabs>
          <w:tab w:val="num" w:pos="720"/>
        </w:tabs>
        <w:ind w:left="720" w:hanging="360"/>
      </w:pPr>
      <w:rPr>
        <w:rFonts w:ascii="Arial" w:hAnsi="Arial" w:hint="default"/>
      </w:rPr>
    </w:lvl>
    <w:lvl w:ilvl="1" w:tplc="FE0A6244" w:tentative="1">
      <w:start w:val="1"/>
      <w:numFmt w:val="bullet"/>
      <w:lvlText w:val="•"/>
      <w:lvlJc w:val="left"/>
      <w:pPr>
        <w:tabs>
          <w:tab w:val="num" w:pos="1440"/>
        </w:tabs>
        <w:ind w:left="1440" w:hanging="360"/>
      </w:pPr>
      <w:rPr>
        <w:rFonts w:ascii="Arial" w:hAnsi="Arial" w:hint="default"/>
      </w:rPr>
    </w:lvl>
    <w:lvl w:ilvl="2" w:tplc="58A41BCC" w:tentative="1">
      <w:start w:val="1"/>
      <w:numFmt w:val="bullet"/>
      <w:lvlText w:val="•"/>
      <w:lvlJc w:val="left"/>
      <w:pPr>
        <w:tabs>
          <w:tab w:val="num" w:pos="2160"/>
        </w:tabs>
        <w:ind w:left="2160" w:hanging="360"/>
      </w:pPr>
      <w:rPr>
        <w:rFonts w:ascii="Arial" w:hAnsi="Arial" w:hint="default"/>
      </w:rPr>
    </w:lvl>
    <w:lvl w:ilvl="3" w:tplc="A81A96C2" w:tentative="1">
      <w:start w:val="1"/>
      <w:numFmt w:val="bullet"/>
      <w:lvlText w:val="•"/>
      <w:lvlJc w:val="left"/>
      <w:pPr>
        <w:tabs>
          <w:tab w:val="num" w:pos="2880"/>
        </w:tabs>
        <w:ind w:left="2880" w:hanging="360"/>
      </w:pPr>
      <w:rPr>
        <w:rFonts w:ascii="Arial" w:hAnsi="Arial" w:hint="default"/>
      </w:rPr>
    </w:lvl>
    <w:lvl w:ilvl="4" w:tplc="20468A8C" w:tentative="1">
      <w:start w:val="1"/>
      <w:numFmt w:val="bullet"/>
      <w:lvlText w:val="•"/>
      <w:lvlJc w:val="left"/>
      <w:pPr>
        <w:tabs>
          <w:tab w:val="num" w:pos="3600"/>
        </w:tabs>
        <w:ind w:left="3600" w:hanging="360"/>
      </w:pPr>
      <w:rPr>
        <w:rFonts w:ascii="Arial" w:hAnsi="Arial" w:hint="default"/>
      </w:rPr>
    </w:lvl>
    <w:lvl w:ilvl="5" w:tplc="8A6CD670" w:tentative="1">
      <w:start w:val="1"/>
      <w:numFmt w:val="bullet"/>
      <w:lvlText w:val="•"/>
      <w:lvlJc w:val="left"/>
      <w:pPr>
        <w:tabs>
          <w:tab w:val="num" w:pos="4320"/>
        </w:tabs>
        <w:ind w:left="4320" w:hanging="360"/>
      </w:pPr>
      <w:rPr>
        <w:rFonts w:ascii="Arial" w:hAnsi="Arial" w:hint="default"/>
      </w:rPr>
    </w:lvl>
    <w:lvl w:ilvl="6" w:tplc="1C1E1228" w:tentative="1">
      <w:start w:val="1"/>
      <w:numFmt w:val="bullet"/>
      <w:lvlText w:val="•"/>
      <w:lvlJc w:val="left"/>
      <w:pPr>
        <w:tabs>
          <w:tab w:val="num" w:pos="5040"/>
        </w:tabs>
        <w:ind w:left="5040" w:hanging="360"/>
      </w:pPr>
      <w:rPr>
        <w:rFonts w:ascii="Arial" w:hAnsi="Arial" w:hint="default"/>
      </w:rPr>
    </w:lvl>
    <w:lvl w:ilvl="7" w:tplc="04A21D1C" w:tentative="1">
      <w:start w:val="1"/>
      <w:numFmt w:val="bullet"/>
      <w:lvlText w:val="•"/>
      <w:lvlJc w:val="left"/>
      <w:pPr>
        <w:tabs>
          <w:tab w:val="num" w:pos="5760"/>
        </w:tabs>
        <w:ind w:left="5760" w:hanging="360"/>
      </w:pPr>
      <w:rPr>
        <w:rFonts w:ascii="Arial" w:hAnsi="Arial" w:hint="default"/>
      </w:rPr>
    </w:lvl>
    <w:lvl w:ilvl="8" w:tplc="30ACC1D2" w:tentative="1">
      <w:start w:val="1"/>
      <w:numFmt w:val="bullet"/>
      <w:lvlText w:val="•"/>
      <w:lvlJc w:val="left"/>
      <w:pPr>
        <w:tabs>
          <w:tab w:val="num" w:pos="6480"/>
        </w:tabs>
        <w:ind w:left="6480" w:hanging="360"/>
      </w:pPr>
      <w:rPr>
        <w:rFonts w:ascii="Arial" w:hAnsi="Arial" w:hint="default"/>
      </w:rPr>
    </w:lvl>
  </w:abstractNum>
  <w:abstractNum w:abstractNumId="4">
    <w:nsid w:val="2C4F7C6E"/>
    <w:multiLevelType w:val="hybridMultilevel"/>
    <w:tmpl w:val="6994C516"/>
    <w:lvl w:ilvl="0" w:tplc="11347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A4244"/>
    <w:multiLevelType w:val="hybridMultilevel"/>
    <w:tmpl w:val="DA266F16"/>
    <w:lvl w:ilvl="0" w:tplc="0409000F">
      <w:start w:val="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2F04FB"/>
    <w:multiLevelType w:val="hybridMultilevel"/>
    <w:tmpl w:val="60446C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24D6D95"/>
    <w:multiLevelType w:val="hybridMultilevel"/>
    <w:tmpl w:val="435EF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4436F"/>
    <w:multiLevelType w:val="hybridMultilevel"/>
    <w:tmpl w:val="E070AA1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DE525E"/>
    <w:multiLevelType w:val="hybridMultilevel"/>
    <w:tmpl w:val="290E5DD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D7375B"/>
    <w:multiLevelType w:val="hybridMultilevel"/>
    <w:tmpl w:val="AD96DDAE"/>
    <w:lvl w:ilvl="0" w:tplc="0409000F">
      <w:start w:val="1"/>
      <w:numFmt w:val="decimal"/>
      <w:lvlText w:val="%1."/>
      <w:lvlJc w:val="left"/>
      <w:pPr>
        <w:tabs>
          <w:tab w:val="num" w:pos="720"/>
        </w:tabs>
        <w:ind w:left="720" w:hanging="360"/>
      </w:pPr>
      <w:rPr>
        <w:rFonts w:hint="default"/>
      </w:rPr>
    </w:lvl>
    <w:lvl w:ilvl="1" w:tplc="FE0A6244" w:tentative="1">
      <w:start w:val="1"/>
      <w:numFmt w:val="bullet"/>
      <w:lvlText w:val="•"/>
      <w:lvlJc w:val="left"/>
      <w:pPr>
        <w:tabs>
          <w:tab w:val="num" w:pos="1440"/>
        </w:tabs>
        <w:ind w:left="1440" w:hanging="360"/>
      </w:pPr>
      <w:rPr>
        <w:rFonts w:ascii="Arial" w:hAnsi="Arial" w:hint="default"/>
      </w:rPr>
    </w:lvl>
    <w:lvl w:ilvl="2" w:tplc="58A41BCC" w:tentative="1">
      <w:start w:val="1"/>
      <w:numFmt w:val="bullet"/>
      <w:lvlText w:val="•"/>
      <w:lvlJc w:val="left"/>
      <w:pPr>
        <w:tabs>
          <w:tab w:val="num" w:pos="2160"/>
        </w:tabs>
        <w:ind w:left="2160" w:hanging="360"/>
      </w:pPr>
      <w:rPr>
        <w:rFonts w:ascii="Arial" w:hAnsi="Arial" w:hint="default"/>
      </w:rPr>
    </w:lvl>
    <w:lvl w:ilvl="3" w:tplc="A81A96C2" w:tentative="1">
      <w:start w:val="1"/>
      <w:numFmt w:val="bullet"/>
      <w:lvlText w:val="•"/>
      <w:lvlJc w:val="left"/>
      <w:pPr>
        <w:tabs>
          <w:tab w:val="num" w:pos="2880"/>
        </w:tabs>
        <w:ind w:left="2880" w:hanging="360"/>
      </w:pPr>
      <w:rPr>
        <w:rFonts w:ascii="Arial" w:hAnsi="Arial" w:hint="default"/>
      </w:rPr>
    </w:lvl>
    <w:lvl w:ilvl="4" w:tplc="20468A8C" w:tentative="1">
      <w:start w:val="1"/>
      <w:numFmt w:val="bullet"/>
      <w:lvlText w:val="•"/>
      <w:lvlJc w:val="left"/>
      <w:pPr>
        <w:tabs>
          <w:tab w:val="num" w:pos="3600"/>
        </w:tabs>
        <w:ind w:left="3600" w:hanging="360"/>
      </w:pPr>
      <w:rPr>
        <w:rFonts w:ascii="Arial" w:hAnsi="Arial" w:hint="default"/>
      </w:rPr>
    </w:lvl>
    <w:lvl w:ilvl="5" w:tplc="8A6CD670" w:tentative="1">
      <w:start w:val="1"/>
      <w:numFmt w:val="bullet"/>
      <w:lvlText w:val="•"/>
      <w:lvlJc w:val="left"/>
      <w:pPr>
        <w:tabs>
          <w:tab w:val="num" w:pos="4320"/>
        </w:tabs>
        <w:ind w:left="4320" w:hanging="360"/>
      </w:pPr>
      <w:rPr>
        <w:rFonts w:ascii="Arial" w:hAnsi="Arial" w:hint="default"/>
      </w:rPr>
    </w:lvl>
    <w:lvl w:ilvl="6" w:tplc="1C1E1228" w:tentative="1">
      <w:start w:val="1"/>
      <w:numFmt w:val="bullet"/>
      <w:lvlText w:val="•"/>
      <w:lvlJc w:val="left"/>
      <w:pPr>
        <w:tabs>
          <w:tab w:val="num" w:pos="5040"/>
        </w:tabs>
        <w:ind w:left="5040" w:hanging="360"/>
      </w:pPr>
      <w:rPr>
        <w:rFonts w:ascii="Arial" w:hAnsi="Arial" w:hint="default"/>
      </w:rPr>
    </w:lvl>
    <w:lvl w:ilvl="7" w:tplc="04A21D1C" w:tentative="1">
      <w:start w:val="1"/>
      <w:numFmt w:val="bullet"/>
      <w:lvlText w:val="•"/>
      <w:lvlJc w:val="left"/>
      <w:pPr>
        <w:tabs>
          <w:tab w:val="num" w:pos="5760"/>
        </w:tabs>
        <w:ind w:left="5760" w:hanging="360"/>
      </w:pPr>
      <w:rPr>
        <w:rFonts w:ascii="Arial" w:hAnsi="Arial" w:hint="default"/>
      </w:rPr>
    </w:lvl>
    <w:lvl w:ilvl="8" w:tplc="30ACC1D2" w:tentative="1">
      <w:start w:val="1"/>
      <w:numFmt w:val="bullet"/>
      <w:lvlText w:val="•"/>
      <w:lvlJc w:val="left"/>
      <w:pPr>
        <w:tabs>
          <w:tab w:val="num" w:pos="6480"/>
        </w:tabs>
        <w:ind w:left="6480" w:hanging="360"/>
      </w:pPr>
      <w:rPr>
        <w:rFonts w:ascii="Arial" w:hAnsi="Arial" w:hint="default"/>
      </w:rPr>
    </w:lvl>
  </w:abstractNum>
  <w:abstractNum w:abstractNumId="11">
    <w:nsid w:val="4B5F4EBA"/>
    <w:multiLevelType w:val="hybridMultilevel"/>
    <w:tmpl w:val="7E064BE8"/>
    <w:lvl w:ilvl="0" w:tplc="3E5E2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DE0DAE"/>
    <w:multiLevelType w:val="hybridMultilevel"/>
    <w:tmpl w:val="33AC97DE"/>
    <w:lvl w:ilvl="0" w:tplc="90E06230">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F5965"/>
    <w:multiLevelType w:val="hybridMultilevel"/>
    <w:tmpl w:val="183E5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3A1ECD"/>
    <w:multiLevelType w:val="hybridMultilevel"/>
    <w:tmpl w:val="CD304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EDA6144"/>
    <w:multiLevelType w:val="hybridMultilevel"/>
    <w:tmpl w:val="5176A8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4A709ED"/>
    <w:multiLevelType w:val="hybridMultilevel"/>
    <w:tmpl w:val="177AFE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C757957"/>
    <w:multiLevelType w:val="hybridMultilevel"/>
    <w:tmpl w:val="C010A5B6"/>
    <w:lvl w:ilvl="0" w:tplc="D56290E8">
      <w:start w:val="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15"/>
  </w:num>
  <w:num w:numId="5">
    <w:abstractNumId w:val="16"/>
  </w:num>
  <w:num w:numId="6">
    <w:abstractNumId w:val="6"/>
  </w:num>
  <w:num w:numId="7">
    <w:abstractNumId w:val="14"/>
  </w:num>
  <w:num w:numId="8">
    <w:abstractNumId w:val="4"/>
  </w:num>
  <w:num w:numId="9">
    <w:abstractNumId w:val="11"/>
  </w:num>
  <w:num w:numId="10">
    <w:abstractNumId w:val="3"/>
  </w:num>
  <w:num w:numId="11">
    <w:abstractNumId w:val="10"/>
  </w:num>
  <w:num w:numId="12">
    <w:abstractNumId w:val="13"/>
  </w:num>
  <w:num w:numId="13">
    <w:abstractNumId w:val="5"/>
  </w:num>
  <w:num w:numId="14">
    <w:abstractNumId w:val="1"/>
  </w:num>
  <w:num w:numId="15">
    <w:abstractNumId w:val="0"/>
  </w:num>
  <w:num w:numId="16">
    <w:abstractNumId w:val="17"/>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4F9"/>
    <w:rsid w:val="000041CE"/>
    <w:rsid w:val="0000579D"/>
    <w:rsid w:val="00006B98"/>
    <w:rsid w:val="00011A89"/>
    <w:rsid w:val="000165B8"/>
    <w:rsid w:val="00030313"/>
    <w:rsid w:val="0004056D"/>
    <w:rsid w:val="000510C8"/>
    <w:rsid w:val="00070573"/>
    <w:rsid w:val="00070835"/>
    <w:rsid w:val="00075492"/>
    <w:rsid w:val="000821EE"/>
    <w:rsid w:val="00085287"/>
    <w:rsid w:val="0009307E"/>
    <w:rsid w:val="000B481C"/>
    <w:rsid w:val="000C6914"/>
    <w:rsid w:val="000D64F9"/>
    <w:rsid w:val="000D770C"/>
    <w:rsid w:val="000E756C"/>
    <w:rsid w:val="000F097A"/>
    <w:rsid w:val="000F68EE"/>
    <w:rsid w:val="0010784F"/>
    <w:rsid w:val="00113D81"/>
    <w:rsid w:val="00113F36"/>
    <w:rsid w:val="001160CB"/>
    <w:rsid w:val="00122EFB"/>
    <w:rsid w:val="001237CF"/>
    <w:rsid w:val="00133980"/>
    <w:rsid w:val="00141160"/>
    <w:rsid w:val="00150325"/>
    <w:rsid w:val="00154882"/>
    <w:rsid w:val="00160C93"/>
    <w:rsid w:val="00162CBC"/>
    <w:rsid w:val="00171D3C"/>
    <w:rsid w:val="00182094"/>
    <w:rsid w:val="00185557"/>
    <w:rsid w:val="001A65C2"/>
    <w:rsid w:val="001A6CAD"/>
    <w:rsid w:val="001C63DC"/>
    <w:rsid w:val="001E1BEE"/>
    <w:rsid w:val="002176DD"/>
    <w:rsid w:val="00260CDB"/>
    <w:rsid w:val="002615E0"/>
    <w:rsid w:val="00261EB2"/>
    <w:rsid w:val="00277850"/>
    <w:rsid w:val="002779C9"/>
    <w:rsid w:val="00287E86"/>
    <w:rsid w:val="00294FE3"/>
    <w:rsid w:val="002B085E"/>
    <w:rsid w:val="002B4C1B"/>
    <w:rsid w:val="002D575F"/>
    <w:rsid w:val="002D5AE9"/>
    <w:rsid w:val="002F4F2D"/>
    <w:rsid w:val="003452D7"/>
    <w:rsid w:val="0035456F"/>
    <w:rsid w:val="00381513"/>
    <w:rsid w:val="0039175D"/>
    <w:rsid w:val="00395E26"/>
    <w:rsid w:val="003A0C04"/>
    <w:rsid w:val="003A112D"/>
    <w:rsid w:val="003A35C8"/>
    <w:rsid w:val="003A38AE"/>
    <w:rsid w:val="003A7FFA"/>
    <w:rsid w:val="003B4181"/>
    <w:rsid w:val="003C332A"/>
    <w:rsid w:val="003D07C8"/>
    <w:rsid w:val="003D1D0B"/>
    <w:rsid w:val="003D74F9"/>
    <w:rsid w:val="00402D07"/>
    <w:rsid w:val="00404933"/>
    <w:rsid w:val="004120D8"/>
    <w:rsid w:val="00425B74"/>
    <w:rsid w:val="00435359"/>
    <w:rsid w:val="0044231B"/>
    <w:rsid w:val="00456FD2"/>
    <w:rsid w:val="004669E3"/>
    <w:rsid w:val="004843D9"/>
    <w:rsid w:val="004C07D9"/>
    <w:rsid w:val="004C4B8B"/>
    <w:rsid w:val="004D7184"/>
    <w:rsid w:val="004E2830"/>
    <w:rsid w:val="0052649D"/>
    <w:rsid w:val="00542B8B"/>
    <w:rsid w:val="005507FC"/>
    <w:rsid w:val="005562A2"/>
    <w:rsid w:val="005573DE"/>
    <w:rsid w:val="00561492"/>
    <w:rsid w:val="00570461"/>
    <w:rsid w:val="00593A91"/>
    <w:rsid w:val="005C64E2"/>
    <w:rsid w:val="005D05FE"/>
    <w:rsid w:val="005D2137"/>
    <w:rsid w:val="005E3ABB"/>
    <w:rsid w:val="005E7CAF"/>
    <w:rsid w:val="006063D8"/>
    <w:rsid w:val="00606E68"/>
    <w:rsid w:val="006224D1"/>
    <w:rsid w:val="006265C1"/>
    <w:rsid w:val="0063038B"/>
    <w:rsid w:val="00636A00"/>
    <w:rsid w:val="0064660D"/>
    <w:rsid w:val="006504FF"/>
    <w:rsid w:val="00654002"/>
    <w:rsid w:val="0065475A"/>
    <w:rsid w:val="006676A0"/>
    <w:rsid w:val="00671B37"/>
    <w:rsid w:val="00682A95"/>
    <w:rsid w:val="00690249"/>
    <w:rsid w:val="00694752"/>
    <w:rsid w:val="006B06F5"/>
    <w:rsid w:val="006B145A"/>
    <w:rsid w:val="006B3447"/>
    <w:rsid w:val="006E13D5"/>
    <w:rsid w:val="007005A4"/>
    <w:rsid w:val="00712CFA"/>
    <w:rsid w:val="00712DCE"/>
    <w:rsid w:val="00723E40"/>
    <w:rsid w:val="00725F8D"/>
    <w:rsid w:val="00733769"/>
    <w:rsid w:val="00766329"/>
    <w:rsid w:val="00771E6A"/>
    <w:rsid w:val="00772824"/>
    <w:rsid w:val="00787D93"/>
    <w:rsid w:val="007B0C3D"/>
    <w:rsid w:val="007B27DC"/>
    <w:rsid w:val="007B6DD5"/>
    <w:rsid w:val="007D14B1"/>
    <w:rsid w:val="007E22FD"/>
    <w:rsid w:val="007F4B5D"/>
    <w:rsid w:val="008206EC"/>
    <w:rsid w:val="008244A7"/>
    <w:rsid w:val="00824D17"/>
    <w:rsid w:val="00840478"/>
    <w:rsid w:val="008507E0"/>
    <w:rsid w:val="00851ABB"/>
    <w:rsid w:val="008561BA"/>
    <w:rsid w:val="00856641"/>
    <w:rsid w:val="008D2545"/>
    <w:rsid w:val="008D2626"/>
    <w:rsid w:val="008E7A68"/>
    <w:rsid w:val="008F2F98"/>
    <w:rsid w:val="00906F27"/>
    <w:rsid w:val="00960CD0"/>
    <w:rsid w:val="009672DB"/>
    <w:rsid w:val="0097478B"/>
    <w:rsid w:val="009C1042"/>
    <w:rsid w:val="009C5477"/>
    <w:rsid w:val="009D02F2"/>
    <w:rsid w:val="009D3A9D"/>
    <w:rsid w:val="009E021F"/>
    <w:rsid w:val="009E33EF"/>
    <w:rsid w:val="00A067B5"/>
    <w:rsid w:val="00A12FFF"/>
    <w:rsid w:val="00A16685"/>
    <w:rsid w:val="00A4019E"/>
    <w:rsid w:val="00A711E2"/>
    <w:rsid w:val="00A92AF3"/>
    <w:rsid w:val="00AA4A24"/>
    <w:rsid w:val="00AC6905"/>
    <w:rsid w:val="00AC7E2E"/>
    <w:rsid w:val="00AE420A"/>
    <w:rsid w:val="00B12A14"/>
    <w:rsid w:val="00B305AD"/>
    <w:rsid w:val="00B329DF"/>
    <w:rsid w:val="00B3635A"/>
    <w:rsid w:val="00B53192"/>
    <w:rsid w:val="00BE7E29"/>
    <w:rsid w:val="00C16FEF"/>
    <w:rsid w:val="00C26366"/>
    <w:rsid w:val="00C54D09"/>
    <w:rsid w:val="00C62D51"/>
    <w:rsid w:val="00C62FE9"/>
    <w:rsid w:val="00C94654"/>
    <w:rsid w:val="00CB6C45"/>
    <w:rsid w:val="00CB7B64"/>
    <w:rsid w:val="00CC1AAE"/>
    <w:rsid w:val="00CC6DBD"/>
    <w:rsid w:val="00CD2D3A"/>
    <w:rsid w:val="00CD3988"/>
    <w:rsid w:val="00CD45BB"/>
    <w:rsid w:val="00CE5542"/>
    <w:rsid w:val="00CF17E7"/>
    <w:rsid w:val="00D06C7F"/>
    <w:rsid w:val="00D25132"/>
    <w:rsid w:val="00D31BF4"/>
    <w:rsid w:val="00D45661"/>
    <w:rsid w:val="00D92334"/>
    <w:rsid w:val="00D94DB8"/>
    <w:rsid w:val="00DA4E9E"/>
    <w:rsid w:val="00DB0122"/>
    <w:rsid w:val="00DC27B9"/>
    <w:rsid w:val="00DC4E0E"/>
    <w:rsid w:val="00DC76E3"/>
    <w:rsid w:val="00DC7B1F"/>
    <w:rsid w:val="00DE29A4"/>
    <w:rsid w:val="00DF1360"/>
    <w:rsid w:val="00DF638D"/>
    <w:rsid w:val="00E153BE"/>
    <w:rsid w:val="00E24978"/>
    <w:rsid w:val="00E31AC4"/>
    <w:rsid w:val="00E406FF"/>
    <w:rsid w:val="00E4138E"/>
    <w:rsid w:val="00E540E3"/>
    <w:rsid w:val="00E80762"/>
    <w:rsid w:val="00E84165"/>
    <w:rsid w:val="00ED0F5D"/>
    <w:rsid w:val="00EF0E86"/>
    <w:rsid w:val="00F20CB9"/>
    <w:rsid w:val="00F33918"/>
    <w:rsid w:val="00F4397F"/>
    <w:rsid w:val="00F476CB"/>
    <w:rsid w:val="00F53FAC"/>
    <w:rsid w:val="00F6696C"/>
    <w:rsid w:val="00F71365"/>
    <w:rsid w:val="00F90D7D"/>
    <w:rsid w:val="00F9227D"/>
    <w:rsid w:val="00F97636"/>
    <w:rsid w:val="00FC15C7"/>
    <w:rsid w:val="00FD7E46"/>
    <w:rsid w:val="00FE3DE7"/>
    <w:rsid w:val="00FF48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4F9"/>
    <w:pPr>
      <w:spacing w:after="0" w:line="240" w:lineRule="auto"/>
    </w:pPr>
    <w:rPr>
      <w:rFonts w:ascii="Times New Roman" w:eastAsia="Times New Roman" w:hAnsi="Times New Roman" w:cs="Times New Roman"/>
      <w:sz w:val="20"/>
      <w:szCs w:val="20"/>
      <w:lang w:eastAsia="en-US"/>
    </w:rPr>
  </w:style>
  <w:style w:type="paragraph" w:styleId="Heading1">
    <w:name w:val="heading 1"/>
    <w:basedOn w:val="Normal"/>
    <w:next w:val="Normal"/>
    <w:link w:val="Heading1Char"/>
    <w:uiPriority w:val="9"/>
    <w:qFormat/>
    <w:rsid w:val="00D31B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51ABB"/>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64F9"/>
    <w:pPr>
      <w:tabs>
        <w:tab w:val="center" w:pos="4320"/>
        <w:tab w:val="right" w:pos="8640"/>
      </w:tabs>
    </w:pPr>
  </w:style>
  <w:style w:type="character" w:customStyle="1" w:styleId="HeaderChar">
    <w:name w:val="Header Char"/>
    <w:basedOn w:val="DefaultParagraphFont"/>
    <w:link w:val="Header"/>
    <w:uiPriority w:val="99"/>
    <w:rsid w:val="000D64F9"/>
    <w:rPr>
      <w:rFonts w:ascii="Times New Roman" w:eastAsia="Times New Roman" w:hAnsi="Times New Roman" w:cs="Times New Roman"/>
      <w:sz w:val="20"/>
      <w:szCs w:val="20"/>
      <w:lang w:eastAsia="en-US"/>
    </w:rPr>
  </w:style>
  <w:style w:type="paragraph" w:styleId="ListParagraph">
    <w:name w:val="List Paragraph"/>
    <w:basedOn w:val="Normal"/>
    <w:uiPriority w:val="34"/>
    <w:qFormat/>
    <w:rsid w:val="000D64F9"/>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0D64F9"/>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0D64F9"/>
    <w:rPr>
      <w:rFonts w:ascii="Consolas" w:hAnsi="Consolas"/>
      <w:sz w:val="21"/>
      <w:szCs w:val="21"/>
    </w:rPr>
  </w:style>
  <w:style w:type="paragraph" w:styleId="BalloonText">
    <w:name w:val="Balloon Text"/>
    <w:basedOn w:val="Normal"/>
    <w:link w:val="BalloonTextChar"/>
    <w:uiPriority w:val="99"/>
    <w:semiHidden/>
    <w:unhideWhenUsed/>
    <w:rsid w:val="000D64F9"/>
    <w:rPr>
      <w:rFonts w:ascii="Tahoma" w:hAnsi="Tahoma" w:cs="Tahoma"/>
      <w:sz w:val="16"/>
      <w:szCs w:val="16"/>
    </w:rPr>
  </w:style>
  <w:style w:type="character" w:customStyle="1" w:styleId="BalloonTextChar">
    <w:name w:val="Balloon Text Char"/>
    <w:basedOn w:val="DefaultParagraphFont"/>
    <w:link w:val="BalloonText"/>
    <w:uiPriority w:val="99"/>
    <w:semiHidden/>
    <w:rsid w:val="000D64F9"/>
    <w:rPr>
      <w:rFonts w:ascii="Tahoma" w:eastAsia="Times New Roman" w:hAnsi="Tahoma" w:cs="Tahoma"/>
      <w:sz w:val="16"/>
      <w:szCs w:val="16"/>
      <w:lang w:eastAsia="en-US"/>
    </w:rPr>
  </w:style>
  <w:style w:type="character" w:customStyle="1" w:styleId="Heading2Char">
    <w:name w:val="Heading 2 Char"/>
    <w:basedOn w:val="DefaultParagraphFont"/>
    <w:link w:val="Heading2"/>
    <w:rsid w:val="00851ABB"/>
    <w:rPr>
      <w:rFonts w:ascii="Times New Roman" w:eastAsia="Times New Roman" w:hAnsi="Times New Roman" w:cs="Times New Roman"/>
      <w:b/>
      <w:sz w:val="24"/>
      <w:szCs w:val="20"/>
      <w:lang w:eastAsia="en-US"/>
    </w:rPr>
  </w:style>
  <w:style w:type="paragraph" w:styleId="NormalWeb">
    <w:name w:val="Normal (Web)"/>
    <w:basedOn w:val="Normal"/>
    <w:uiPriority w:val="99"/>
    <w:semiHidden/>
    <w:unhideWhenUsed/>
    <w:rsid w:val="003A7FFA"/>
    <w:pPr>
      <w:spacing w:before="100" w:beforeAutospacing="1" w:after="100" w:afterAutospacing="1"/>
    </w:pPr>
    <w:rPr>
      <w:sz w:val="24"/>
      <w:szCs w:val="24"/>
      <w:lang w:eastAsia="zh-CN"/>
    </w:rPr>
  </w:style>
  <w:style w:type="paragraph" w:styleId="Footer">
    <w:name w:val="footer"/>
    <w:basedOn w:val="Normal"/>
    <w:link w:val="FooterChar"/>
    <w:uiPriority w:val="99"/>
    <w:unhideWhenUsed/>
    <w:rsid w:val="006B06F5"/>
    <w:pPr>
      <w:tabs>
        <w:tab w:val="center" w:pos="4680"/>
        <w:tab w:val="right" w:pos="9360"/>
      </w:tabs>
    </w:pPr>
  </w:style>
  <w:style w:type="character" w:customStyle="1" w:styleId="FooterChar">
    <w:name w:val="Footer Char"/>
    <w:basedOn w:val="DefaultParagraphFont"/>
    <w:link w:val="Footer"/>
    <w:uiPriority w:val="99"/>
    <w:rsid w:val="006B06F5"/>
    <w:rPr>
      <w:rFonts w:ascii="Times New Roman" w:eastAsia="Times New Roman" w:hAnsi="Times New Roman" w:cs="Times New Roman"/>
      <w:sz w:val="20"/>
      <w:szCs w:val="20"/>
      <w:lang w:eastAsia="en-US"/>
    </w:rPr>
  </w:style>
  <w:style w:type="character" w:customStyle="1" w:styleId="Heading1Char">
    <w:name w:val="Heading 1 Char"/>
    <w:basedOn w:val="DefaultParagraphFont"/>
    <w:link w:val="Heading1"/>
    <w:uiPriority w:val="9"/>
    <w:rsid w:val="00D31BF4"/>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DefaultParagraphFont"/>
    <w:semiHidden/>
    <w:unhideWhenUsed/>
    <w:rsid w:val="00D31BF4"/>
    <w:rPr>
      <w:color w:val="0000FF"/>
      <w:u w:val="single"/>
    </w:rPr>
  </w:style>
  <w:style w:type="character" w:styleId="CommentReference">
    <w:name w:val="annotation reference"/>
    <w:basedOn w:val="DefaultParagraphFont"/>
    <w:uiPriority w:val="99"/>
    <w:semiHidden/>
    <w:unhideWhenUsed/>
    <w:rsid w:val="004C07D9"/>
    <w:rPr>
      <w:sz w:val="16"/>
      <w:szCs w:val="16"/>
    </w:rPr>
  </w:style>
  <w:style w:type="paragraph" w:styleId="CommentText">
    <w:name w:val="annotation text"/>
    <w:basedOn w:val="Normal"/>
    <w:link w:val="CommentTextChar"/>
    <w:uiPriority w:val="99"/>
    <w:semiHidden/>
    <w:unhideWhenUsed/>
    <w:rsid w:val="004C07D9"/>
  </w:style>
  <w:style w:type="character" w:customStyle="1" w:styleId="CommentTextChar">
    <w:name w:val="Comment Text Char"/>
    <w:basedOn w:val="DefaultParagraphFont"/>
    <w:link w:val="CommentText"/>
    <w:uiPriority w:val="99"/>
    <w:semiHidden/>
    <w:rsid w:val="004C07D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C07D9"/>
    <w:rPr>
      <w:b/>
      <w:bCs/>
    </w:rPr>
  </w:style>
  <w:style w:type="character" w:customStyle="1" w:styleId="CommentSubjectChar">
    <w:name w:val="Comment Subject Char"/>
    <w:basedOn w:val="CommentTextChar"/>
    <w:link w:val="CommentSubject"/>
    <w:uiPriority w:val="99"/>
    <w:semiHidden/>
    <w:rsid w:val="004C07D9"/>
    <w:rPr>
      <w:rFonts w:ascii="Times New Roman" w:eastAsia="Times New Roman" w:hAnsi="Times New Roman"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4F9"/>
    <w:pPr>
      <w:spacing w:after="0" w:line="240" w:lineRule="auto"/>
    </w:pPr>
    <w:rPr>
      <w:rFonts w:ascii="Times New Roman" w:eastAsia="Times New Roman" w:hAnsi="Times New Roman" w:cs="Times New Roman"/>
      <w:sz w:val="20"/>
      <w:szCs w:val="20"/>
      <w:lang w:eastAsia="en-US"/>
    </w:rPr>
  </w:style>
  <w:style w:type="paragraph" w:styleId="Heading1">
    <w:name w:val="heading 1"/>
    <w:basedOn w:val="Normal"/>
    <w:next w:val="Normal"/>
    <w:link w:val="Heading1Char"/>
    <w:uiPriority w:val="9"/>
    <w:qFormat/>
    <w:rsid w:val="00D31B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51ABB"/>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64F9"/>
    <w:pPr>
      <w:tabs>
        <w:tab w:val="center" w:pos="4320"/>
        <w:tab w:val="right" w:pos="8640"/>
      </w:tabs>
    </w:pPr>
  </w:style>
  <w:style w:type="character" w:customStyle="1" w:styleId="HeaderChar">
    <w:name w:val="Header Char"/>
    <w:basedOn w:val="DefaultParagraphFont"/>
    <w:link w:val="Header"/>
    <w:uiPriority w:val="99"/>
    <w:rsid w:val="000D64F9"/>
    <w:rPr>
      <w:rFonts w:ascii="Times New Roman" w:eastAsia="Times New Roman" w:hAnsi="Times New Roman" w:cs="Times New Roman"/>
      <w:sz w:val="20"/>
      <w:szCs w:val="20"/>
      <w:lang w:eastAsia="en-US"/>
    </w:rPr>
  </w:style>
  <w:style w:type="paragraph" w:styleId="ListParagraph">
    <w:name w:val="List Paragraph"/>
    <w:basedOn w:val="Normal"/>
    <w:uiPriority w:val="34"/>
    <w:qFormat/>
    <w:rsid w:val="000D64F9"/>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0D64F9"/>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0D64F9"/>
    <w:rPr>
      <w:rFonts w:ascii="Consolas" w:hAnsi="Consolas"/>
      <w:sz w:val="21"/>
      <w:szCs w:val="21"/>
    </w:rPr>
  </w:style>
  <w:style w:type="paragraph" w:styleId="BalloonText">
    <w:name w:val="Balloon Text"/>
    <w:basedOn w:val="Normal"/>
    <w:link w:val="BalloonTextChar"/>
    <w:uiPriority w:val="99"/>
    <w:semiHidden/>
    <w:unhideWhenUsed/>
    <w:rsid w:val="000D64F9"/>
    <w:rPr>
      <w:rFonts w:ascii="Tahoma" w:hAnsi="Tahoma" w:cs="Tahoma"/>
      <w:sz w:val="16"/>
      <w:szCs w:val="16"/>
    </w:rPr>
  </w:style>
  <w:style w:type="character" w:customStyle="1" w:styleId="BalloonTextChar">
    <w:name w:val="Balloon Text Char"/>
    <w:basedOn w:val="DefaultParagraphFont"/>
    <w:link w:val="BalloonText"/>
    <w:uiPriority w:val="99"/>
    <w:semiHidden/>
    <w:rsid w:val="000D64F9"/>
    <w:rPr>
      <w:rFonts w:ascii="Tahoma" w:eastAsia="Times New Roman" w:hAnsi="Tahoma" w:cs="Tahoma"/>
      <w:sz w:val="16"/>
      <w:szCs w:val="16"/>
      <w:lang w:eastAsia="en-US"/>
    </w:rPr>
  </w:style>
  <w:style w:type="character" w:customStyle="1" w:styleId="Heading2Char">
    <w:name w:val="Heading 2 Char"/>
    <w:basedOn w:val="DefaultParagraphFont"/>
    <w:link w:val="Heading2"/>
    <w:rsid w:val="00851ABB"/>
    <w:rPr>
      <w:rFonts w:ascii="Times New Roman" w:eastAsia="Times New Roman" w:hAnsi="Times New Roman" w:cs="Times New Roman"/>
      <w:b/>
      <w:sz w:val="24"/>
      <w:szCs w:val="20"/>
      <w:lang w:eastAsia="en-US"/>
    </w:rPr>
  </w:style>
  <w:style w:type="paragraph" w:styleId="NormalWeb">
    <w:name w:val="Normal (Web)"/>
    <w:basedOn w:val="Normal"/>
    <w:uiPriority w:val="99"/>
    <w:semiHidden/>
    <w:unhideWhenUsed/>
    <w:rsid w:val="003A7FFA"/>
    <w:pPr>
      <w:spacing w:before="100" w:beforeAutospacing="1" w:after="100" w:afterAutospacing="1"/>
    </w:pPr>
    <w:rPr>
      <w:sz w:val="24"/>
      <w:szCs w:val="24"/>
      <w:lang w:eastAsia="zh-CN"/>
    </w:rPr>
  </w:style>
  <w:style w:type="paragraph" w:styleId="Footer">
    <w:name w:val="footer"/>
    <w:basedOn w:val="Normal"/>
    <w:link w:val="FooterChar"/>
    <w:uiPriority w:val="99"/>
    <w:unhideWhenUsed/>
    <w:rsid w:val="006B06F5"/>
    <w:pPr>
      <w:tabs>
        <w:tab w:val="center" w:pos="4680"/>
        <w:tab w:val="right" w:pos="9360"/>
      </w:tabs>
    </w:pPr>
  </w:style>
  <w:style w:type="character" w:customStyle="1" w:styleId="FooterChar">
    <w:name w:val="Footer Char"/>
    <w:basedOn w:val="DefaultParagraphFont"/>
    <w:link w:val="Footer"/>
    <w:uiPriority w:val="99"/>
    <w:rsid w:val="006B06F5"/>
    <w:rPr>
      <w:rFonts w:ascii="Times New Roman" w:eastAsia="Times New Roman" w:hAnsi="Times New Roman" w:cs="Times New Roman"/>
      <w:sz w:val="20"/>
      <w:szCs w:val="20"/>
      <w:lang w:eastAsia="en-US"/>
    </w:rPr>
  </w:style>
  <w:style w:type="character" w:customStyle="1" w:styleId="Heading1Char">
    <w:name w:val="Heading 1 Char"/>
    <w:basedOn w:val="DefaultParagraphFont"/>
    <w:link w:val="Heading1"/>
    <w:uiPriority w:val="9"/>
    <w:rsid w:val="00D31BF4"/>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DefaultParagraphFont"/>
    <w:semiHidden/>
    <w:unhideWhenUsed/>
    <w:rsid w:val="00D31BF4"/>
    <w:rPr>
      <w:color w:val="0000FF"/>
      <w:u w:val="single"/>
    </w:rPr>
  </w:style>
  <w:style w:type="character" w:styleId="CommentReference">
    <w:name w:val="annotation reference"/>
    <w:basedOn w:val="DefaultParagraphFont"/>
    <w:uiPriority w:val="99"/>
    <w:semiHidden/>
    <w:unhideWhenUsed/>
    <w:rsid w:val="004C07D9"/>
    <w:rPr>
      <w:sz w:val="16"/>
      <w:szCs w:val="16"/>
    </w:rPr>
  </w:style>
  <w:style w:type="paragraph" w:styleId="CommentText">
    <w:name w:val="annotation text"/>
    <w:basedOn w:val="Normal"/>
    <w:link w:val="CommentTextChar"/>
    <w:uiPriority w:val="99"/>
    <w:semiHidden/>
    <w:unhideWhenUsed/>
    <w:rsid w:val="004C07D9"/>
  </w:style>
  <w:style w:type="character" w:customStyle="1" w:styleId="CommentTextChar">
    <w:name w:val="Comment Text Char"/>
    <w:basedOn w:val="DefaultParagraphFont"/>
    <w:link w:val="CommentText"/>
    <w:uiPriority w:val="99"/>
    <w:semiHidden/>
    <w:rsid w:val="004C07D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C07D9"/>
    <w:rPr>
      <w:b/>
      <w:bCs/>
    </w:rPr>
  </w:style>
  <w:style w:type="character" w:customStyle="1" w:styleId="CommentSubjectChar">
    <w:name w:val="Comment Subject Char"/>
    <w:basedOn w:val="CommentTextChar"/>
    <w:link w:val="CommentSubject"/>
    <w:uiPriority w:val="99"/>
    <w:semiHidden/>
    <w:rsid w:val="004C07D9"/>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9382">
      <w:bodyDiv w:val="1"/>
      <w:marLeft w:val="0"/>
      <w:marRight w:val="0"/>
      <w:marTop w:val="0"/>
      <w:marBottom w:val="0"/>
      <w:divBdr>
        <w:top w:val="none" w:sz="0" w:space="0" w:color="auto"/>
        <w:left w:val="none" w:sz="0" w:space="0" w:color="auto"/>
        <w:bottom w:val="none" w:sz="0" w:space="0" w:color="auto"/>
        <w:right w:val="none" w:sz="0" w:space="0" w:color="auto"/>
      </w:divBdr>
    </w:div>
    <w:div w:id="67962274">
      <w:bodyDiv w:val="1"/>
      <w:marLeft w:val="0"/>
      <w:marRight w:val="0"/>
      <w:marTop w:val="0"/>
      <w:marBottom w:val="0"/>
      <w:divBdr>
        <w:top w:val="none" w:sz="0" w:space="0" w:color="auto"/>
        <w:left w:val="none" w:sz="0" w:space="0" w:color="auto"/>
        <w:bottom w:val="none" w:sz="0" w:space="0" w:color="auto"/>
        <w:right w:val="none" w:sz="0" w:space="0" w:color="auto"/>
      </w:divBdr>
    </w:div>
    <w:div w:id="469052003">
      <w:bodyDiv w:val="1"/>
      <w:marLeft w:val="0"/>
      <w:marRight w:val="0"/>
      <w:marTop w:val="0"/>
      <w:marBottom w:val="0"/>
      <w:divBdr>
        <w:top w:val="none" w:sz="0" w:space="0" w:color="auto"/>
        <w:left w:val="none" w:sz="0" w:space="0" w:color="auto"/>
        <w:bottom w:val="none" w:sz="0" w:space="0" w:color="auto"/>
        <w:right w:val="none" w:sz="0" w:space="0" w:color="auto"/>
      </w:divBdr>
    </w:div>
    <w:div w:id="495461052">
      <w:bodyDiv w:val="1"/>
      <w:marLeft w:val="0"/>
      <w:marRight w:val="0"/>
      <w:marTop w:val="0"/>
      <w:marBottom w:val="0"/>
      <w:divBdr>
        <w:top w:val="none" w:sz="0" w:space="0" w:color="auto"/>
        <w:left w:val="none" w:sz="0" w:space="0" w:color="auto"/>
        <w:bottom w:val="none" w:sz="0" w:space="0" w:color="auto"/>
        <w:right w:val="none" w:sz="0" w:space="0" w:color="auto"/>
      </w:divBdr>
    </w:div>
    <w:div w:id="607931850">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711002129">
      <w:bodyDiv w:val="1"/>
      <w:marLeft w:val="0"/>
      <w:marRight w:val="0"/>
      <w:marTop w:val="0"/>
      <w:marBottom w:val="0"/>
      <w:divBdr>
        <w:top w:val="none" w:sz="0" w:space="0" w:color="auto"/>
        <w:left w:val="none" w:sz="0" w:space="0" w:color="auto"/>
        <w:bottom w:val="none" w:sz="0" w:space="0" w:color="auto"/>
        <w:right w:val="none" w:sz="0" w:space="0" w:color="auto"/>
      </w:divBdr>
    </w:div>
    <w:div w:id="713580487">
      <w:bodyDiv w:val="1"/>
      <w:marLeft w:val="0"/>
      <w:marRight w:val="0"/>
      <w:marTop w:val="0"/>
      <w:marBottom w:val="0"/>
      <w:divBdr>
        <w:top w:val="none" w:sz="0" w:space="0" w:color="auto"/>
        <w:left w:val="none" w:sz="0" w:space="0" w:color="auto"/>
        <w:bottom w:val="none" w:sz="0" w:space="0" w:color="auto"/>
        <w:right w:val="none" w:sz="0" w:space="0" w:color="auto"/>
      </w:divBdr>
    </w:div>
    <w:div w:id="762190758">
      <w:bodyDiv w:val="1"/>
      <w:marLeft w:val="0"/>
      <w:marRight w:val="0"/>
      <w:marTop w:val="0"/>
      <w:marBottom w:val="0"/>
      <w:divBdr>
        <w:top w:val="none" w:sz="0" w:space="0" w:color="auto"/>
        <w:left w:val="none" w:sz="0" w:space="0" w:color="auto"/>
        <w:bottom w:val="none" w:sz="0" w:space="0" w:color="auto"/>
        <w:right w:val="none" w:sz="0" w:space="0" w:color="auto"/>
      </w:divBdr>
    </w:div>
    <w:div w:id="862866911">
      <w:bodyDiv w:val="1"/>
      <w:marLeft w:val="0"/>
      <w:marRight w:val="0"/>
      <w:marTop w:val="0"/>
      <w:marBottom w:val="0"/>
      <w:divBdr>
        <w:top w:val="none" w:sz="0" w:space="0" w:color="auto"/>
        <w:left w:val="none" w:sz="0" w:space="0" w:color="auto"/>
        <w:bottom w:val="none" w:sz="0" w:space="0" w:color="auto"/>
        <w:right w:val="none" w:sz="0" w:space="0" w:color="auto"/>
      </w:divBdr>
    </w:div>
    <w:div w:id="866799832">
      <w:bodyDiv w:val="1"/>
      <w:marLeft w:val="0"/>
      <w:marRight w:val="0"/>
      <w:marTop w:val="0"/>
      <w:marBottom w:val="0"/>
      <w:divBdr>
        <w:top w:val="none" w:sz="0" w:space="0" w:color="auto"/>
        <w:left w:val="none" w:sz="0" w:space="0" w:color="auto"/>
        <w:bottom w:val="none" w:sz="0" w:space="0" w:color="auto"/>
        <w:right w:val="none" w:sz="0" w:space="0" w:color="auto"/>
      </w:divBdr>
    </w:div>
    <w:div w:id="945968824">
      <w:bodyDiv w:val="1"/>
      <w:marLeft w:val="0"/>
      <w:marRight w:val="0"/>
      <w:marTop w:val="0"/>
      <w:marBottom w:val="0"/>
      <w:divBdr>
        <w:top w:val="none" w:sz="0" w:space="0" w:color="auto"/>
        <w:left w:val="none" w:sz="0" w:space="0" w:color="auto"/>
        <w:bottom w:val="none" w:sz="0" w:space="0" w:color="auto"/>
        <w:right w:val="none" w:sz="0" w:space="0" w:color="auto"/>
      </w:divBdr>
      <w:divsChild>
        <w:div w:id="122581823">
          <w:marLeft w:val="547"/>
          <w:marRight w:val="0"/>
          <w:marTop w:val="154"/>
          <w:marBottom w:val="0"/>
          <w:divBdr>
            <w:top w:val="none" w:sz="0" w:space="0" w:color="auto"/>
            <w:left w:val="none" w:sz="0" w:space="0" w:color="auto"/>
            <w:bottom w:val="none" w:sz="0" w:space="0" w:color="auto"/>
            <w:right w:val="none" w:sz="0" w:space="0" w:color="auto"/>
          </w:divBdr>
        </w:div>
        <w:div w:id="264117584">
          <w:marLeft w:val="1166"/>
          <w:marRight w:val="0"/>
          <w:marTop w:val="134"/>
          <w:marBottom w:val="0"/>
          <w:divBdr>
            <w:top w:val="none" w:sz="0" w:space="0" w:color="auto"/>
            <w:left w:val="none" w:sz="0" w:space="0" w:color="auto"/>
            <w:bottom w:val="none" w:sz="0" w:space="0" w:color="auto"/>
            <w:right w:val="none" w:sz="0" w:space="0" w:color="auto"/>
          </w:divBdr>
        </w:div>
        <w:div w:id="1321813022">
          <w:marLeft w:val="1166"/>
          <w:marRight w:val="0"/>
          <w:marTop w:val="134"/>
          <w:marBottom w:val="0"/>
          <w:divBdr>
            <w:top w:val="none" w:sz="0" w:space="0" w:color="auto"/>
            <w:left w:val="none" w:sz="0" w:space="0" w:color="auto"/>
            <w:bottom w:val="none" w:sz="0" w:space="0" w:color="auto"/>
            <w:right w:val="none" w:sz="0" w:space="0" w:color="auto"/>
          </w:divBdr>
        </w:div>
        <w:div w:id="2026781184">
          <w:marLeft w:val="1166"/>
          <w:marRight w:val="0"/>
          <w:marTop w:val="134"/>
          <w:marBottom w:val="0"/>
          <w:divBdr>
            <w:top w:val="none" w:sz="0" w:space="0" w:color="auto"/>
            <w:left w:val="none" w:sz="0" w:space="0" w:color="auto"/>
            <w:bottom w:val="none" w:sz="0" w:space="0" w:color="auto"/>
            <w:right w:val="none" w:sz="0" w:space="0" w:color="auto"/>
          </w:divBdr>
        </w:div>
      </w:divsChild>
    </w:div>
    <w:div w:id="974530020">
      <w:bodyDiv w:val="1"/>
      <w:marLeft w:val="0"/>
      <w:marRight w:val="0"/>
      <w:marTop w:val="0"/>
      <w:marBottom w:val="0"/>
      <w:divBdr>
        <w:top w:val="none" w:sz="0" w:space="0" w:color="auto"/>
        <w:left w:val="none" w:sz="0" w:space="0" w:color="auto"/>
        <w:bottom w:val="none" w:sz="0" w:space="0" w:color="auto"/>
        <w:right w:val="none" w:sz="0" w:space="0" w:color="auto"/>
      </w:divBdr>
    </w:div>
    <w:div w:id="1020159121">
      <w:bodyDiv w:val="1"/>
      <w:marLeft w:val="0"/>
      <w:marRight w:val="0"/>
      <w:marTop w:val="0"/>
      <w:marBottom w:val="0"/>
      <w:divBdr>
        <w:top w:val="none" w:sz="0" w:space="0" w:color="auto"/>
        <w:left w:val="none" w:sz="0" w:space="0" w:color="auto"/>
        <w:bottom w:val="none" w:sz="0" w:space="0" w:color="auto"/>
        <w:right w:val="none" w:sz="0" w:space="0" w:color="auto"/>
      </w:divBdr>
    </w:div>
    <w:div w:id="1118061402">
      <w:bodyDiv w:val="1"/>
      <w:marLeft w:val="0"/>
      <w:marRight w:val="0"/>
      <w:marTop w:val="0"/>
      <w:marBottom w:val="0"/>
      <w:divBdr>
        <w:top w:val="none" w:sz="0" w:space="0" w:color="auto"/>
        <w:left w:val="none" w:sz="0" w:space="0" w:color="auto"/>
        <w:bottom w:val="none" w:sz="0" w:space="0" w:color="auto"/>
        <w:right w:val="none" w:sz="0" w:space="0" w:color="auto"/>
      </w:divBdr>
      <w:divsChild>
        <w:div w:id="44454982">
          <w:marLeft w:val="547"/>
          <w:marRight w:val="0"/>
          <w:marTop w:val="134"/>
          <w:marBottom w:val="0"/>
          <w:divBdr>
            <w:top w:val="none" w:sz="0" w:space="0" w:color="auto"/>
            <w:left w:val="none" w:sz="0" w:space="0" w:color="auto"/>
            <w:bottom w:val="none" w:sz="0" w:space="0" w:color="auto"/>
            <w:right w:val="none" w:sz="0" w:space="0" w:color="auto"/>
          </w:divBdr>
        </w:div>
        <w:div w:id="185757562">
          <w:marLeft w:val="547"/>
          <w:marRight w:val="0"/>
          <w:marTop w:val="134"/>
          <w:marBottom w:val="0"/>
          <w:divBdr>
            <w:top w:val="none" w:sz="0" w:space="0" w:color="auto"/>
            <w:left w:val="none" w:sz="0" w:space="0" w:color="auto"/>
            <w:bottom w:val="none" w:sz="0" w:space="0" w:color="auto"/>
            <w:right w:val="none" w:sz="0" w:space="0" w:color="auto"/>
          </w:divBdr>
        </w:div>
      </w:divsChild>
    </w:div>
    <w:div w:id="1252161451">
      <w:bodyDiv w:val="1"/>
      <w:marLeft w:val="0"/>
      <w:marRight w:val="0"/>
      <w:marTop w:val="0"/>
      <w:marBottom w:val="0"/>
      <w:divBdr>
        <w:top w:val="none" w:sz="0" w:space="0" w:color="auto"/>
        <w:left w:val="none" w:sz="0" w:space="0" w:color="auto"/>
        <w:bottom w:val="none" w:sz="0" w:space="0" w:color="auto"/>
        <w:right w:val="none" w:sz="0" w:space="0" w:color="auto"/>
      </w:divBdr>
    </w:div>
    <w:div w:id="1445349175">
      <w:bodyDiv w:val="1"/>
      <w:marLeft w:val="0"/>
      <w:marRight w:val="0"/>
      <w:marTop w:val="0"/>
      <w:marBottom w:val="0"/>
      <w:divBdr>
        <w:top w:val="none" w:sz="0" w:space="0" w:color="auto"/>
        <w:left w:val="none" w:sz="0" w:space="0" w:color="auto"/>
        <w:bottom w:val="none" w:sz="0" w:space="0" w:color="auto"/>
        <w:right w:val="none" w:sz="0" w:space="0" w:color="auto"/>
      </w:divBdr>
    </w:div>
    <w:div w:id="1484465405">
      <w:bodyDiv w:val="1"/>
      <w:marLeft w:val="0"/>
      <w:marRight w:val="0"/>
      <w:marTop w:val="0"/>
      <w:marBottom w:val="0"/>
      <w:divBdr>
        <w:top w:val="none" w:sz="0" w:space="0" w:color="auto"/>
        <w:left w:val="none" w:sz="0" w:space="0" w:color="auto"/>
        <w:bottom w:val="none" w:sz="0" w:space="0" w:color="auto"/>
        <w:right w:val="none" w:sz="0" w:space="0" w:color="auto"/>
      </w:divBdr>
      <w:divsChild>
        <w:div w:id="607468323">
          <w:marLeft w:val="0"/>
          <w:marRight w:val="0"/>
          <w:marTop w:val="0"/>
          <w:marBottom w:val="0"/>
          <w:divBdr>
            <w:top w:val="none" w:sz="0" w:space="0" w:color="auto"/>
            <w:left w:val="none" w:sz="0" w:space="0" w:color="auto"/>
            <w:bottom w:val="none" w:sz="0" w:space="0" w:color="auto"/>
            <w:right w:val="none" w:sz="0" w:space="0" w:color="auto"/>
          </w:divBdr>
          <w:divsChild>
            <w:div w:id="17076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32834">
      <w:bodyDiv w:val="1"/>
      <w:marLeft w:val="0"/>
      <w:marRight w:val="0"/>
      <w:marTop w:val="0"/>
      <w:marBottom w:val="0"/>
      <w:divBdr>
        <w:top w:val="none" w:sz="0" w:space="0" w:color="auto"/>
        <w:left w:val="none" w:sz="0" w:space="0" w:color="auto"/>
        <w:bottom w:val="none" w:sz="0" w:space="0" w:color="auto"/>
        <w:right w:val="none" w:sz="0" w:space="0" w:color="auto"/>
      </w:divBdr>
    </w:div>
    <w:div w:id="1809785333">
      <w:bodyDiv w:val="1"/>
      <w:marLeft w:val="0"/>
      <w:marRight w:val="0"/>
      <w:marTop w:val="0"/>
      <w:marBottom w:val="0"/>
      <w:divBdr>
        <w:top w:val="none" w:sz="0" w:space="0" w:color="auto"/>
        <w:left w:val="none" w:sz="0" w:space="0" w:color="auto"/>
        <w:bottom w:val="none" w:sz="0" w:space="0" w:color="auto"/>
        <w:right w:val="none" w:sz="0" w:space="0" w:color="auto"/>
      </w:divBdr>
    </w:div>
    <w:div w:id="1838615880">
      <w:bodyDiv w:val="1"/>
      <w:marLeft w:val="0"/>
      <w:marRight w:val="0"/>
      <w:marTop w:val="0"/>
      <w:marBottom w:val="0"/>
      <w:divBdr>
        <w:top w:val="none" w:sz="0" w:space="0" w:color="auto"/>
        <w:left w:val="none" w:sz="0" w:space="0" w:color="auto"/>
        <w:bottom w:val="none" w:sz="0" w:space="0" w:color="auto"/>
        <w:right w:val="none" w:sz="0" w:space="0" w:color="auto"/>
      </w:divBdr>
    </w:div>
    <w:div w:id="1885560629">
      <w:bodyDiv w:val="1"/>
      <w:marLeft w:val="0"/>
      <w:marRight w:val="0"/>
      <w:marTop w:val="0"/>
      <w:marBottom w:val="0"/>
      <w:divBdr>
        <w:top w:val="none" w:sz="0" w:space="0" w:color="auto"/>
        <w:left w:val="none" w:sz="0" w:space="0" w:color="auto"/>
        <w:bottom w:val="none" w:sz="0" w:space="0" w:color="auto"/>
        <w:right w:val="none" w:sz="0" w:space="0" w:color="auto"/>
      </w:divBdr>
      <w:divsChild>
        <w:div w:id="275254526">
          <w:marLeft w:val="0"/>
          <w:marRight w:val="0"/>
          <w:marTop w:val="0"/>
          <w:marBottom w:val="0"/>
          <w:divBdr>
            <w:top w:val="none" w:sz="0" w:space="0" w:color="auto"/>
            <w:left w:val="none" w:sz="0" w:space="0" w:color="auto"/>
            <w:bottom w:val="none" w:sz="0" w:space="0" w:color="auto"/>
            <w:right w:val="none" w:sz="0" w:space="0" w:color="auto"/>
          </w:divBdr>
          <w:divsChild>
            <w:div w:id="560557057">
              <w:marLeft w:val="0"/>
              <w:marRight w:val="0"/>
              <w:marTop w:val="0"/>
              <w:marBottom w:val="0"/>
              <w:divBdr>
                <w:top w:val="none" w:sz="0" w:space="0" w:color="auto"/>
                <w:left w:val="none" w:sz="0" w:space="0" w:color="auto"/>
                <w:bottom w:val="none" w:sz="0" w:space="0" w:color="auto"/>
                <w:right w:val="none" w:sz="0" w:space="0" w:color="auto"/>
              </w:divBdr>
              <w:divsChild>
                <w:div w:id="1660378389">
                  <w:marLeft w:val="0"/>
                  <w:marRight w:val="0"/>
                  <w:marTop w:val="0"/>
                  <w:marBottom w:val="0"/>
                  <w:divBdr>
                    <w:top w:val="none" w:sz="0" w:space="0" w:color="auto"/>
                    <w:left w:val="none" w:sz="0" w:space="0" w:color="auto"/>
                    <w:bottom w:val="none" w:sz="0" w:space="0" w:color="auto"/>
                    <w:right w:val="none" w:sz="0" w:space="0" w:color="auto"/>
                  </w:divBdr>
                  <w:divsChild>
                    <w:div w:id="342628693">
                      <w:marLeft w:val="0"/>
                      <w:marRight w:val="0"/>
                      <w:marTop w:val="0"/>
                      <w:marBottom w:val="0"/>
                      <w:divBdr>
                        <w:top w:val="none" w:sz="0" w:space="0" w:color="auto"/>
                        <w:left w:val="none" w:sz="0" w:space="0" w:color="auto"/>
                        <w:bottom w:val="none" w:sz="0" w:space="0" w:color="auto"/>
                        <w:right w:val="none" w:sz="0" w:space="0" w:color="auto"/>
                      </w:divBdr>
                      <w:divsChild>
                        <w:div w:id="56439425">
                          <w:marLeft w:val="0"/>
                          <w:marRight w:val="0"/>
                          <w:marTop w:val="0"/>
                          <w:marBottom w:val="0"/>
                          <w:divBdr>
                            <w:top w:val="none" w:sz="0" w:space="0" w:color="auto"/>
                            <w:left w:val="none" w:sz="0" w:space="0" w:color="auto"/>
                            <w:bottom w:val="none" w:sz="0" w:space="0" w:color="auto"/>
                            <w:right w:val="none" w:sz="0" w:space="0" w:color="auto"/>
                          </w:divBdr>
                          <w:divsChild>
                            <w:div w:id="741098282">
                              <w:marLeft w:val="0"/>
                              <w:marRight w:val="0"/>
                              <w:marTop w:val="0"/>
                              <w:marBottom w:val="0"/>
                              <w:divBdr>
                                <w:top w:val="none" w:sz="0" w:space="0" w:color="auto"/>
                                <w:left w:val="none" w:sz="0" w:space="0" w:color="auto"/>
                                <w:bottom w:val="none" w:sz="0" w:space="0" w:color="auto"/>
                                <w:right w:val="none" w:sz="0" w:space="0" w:color="auto"/>
                              </w:divBdr>
                            </w:div>
                            <w:div w:id="1080718335">
                              <w:marLeft w:val="0"/>
                              <w:marRight w:val="0"/>
                              <w:marTop w:val="0"/>
                              <w:marBottom w:val="0"/>
                              <w:divBdr>
                                <w:top w:val="none" w:sz="0" w:space="0" w:color="auto"/>
                                <w:left w:val="none" w:sz="0" w:space="0" w:color="auto"/>
                                <w:bottom w:val="none" w:sz="0" w:space="0" w:color="auto"/>
                                <w:right w:val="none" w:sz="0" w:space="0" w:color="auto"/>
                              </w:divBdr>
                            </w:div>
                            <w:div w:id="8146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86301">
      <w:bodyDiv w:val="1"/>
      <w:marLeft w:val="0"/>
      <w:marRight w:val="0"/>
      <w:marTop w:val="0"/>
      <w:marBottom w:val="0"/>
      <w:divBdr>
        <w:top w:val="none" w:sz="0" w:space="0" w:color="auto"/>
        <w:left w:val="none" w:sz="0" w:space="0" w:color="auto"/>
        <w:bottom w:val="none" w:sz="0" w:space="0" w:color="auto"/>
        <w:right w:val="none" w:sz="0" w:space="0" w:color="auto"/>
      </w:divBdr>
    </w:div>
    <w:div w:id="203025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feow.org"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file://scdnradmin/data/gisdata/scdata/geology/ggms_poly.shp"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hyperlink" Target="http://www.gsa.state.al.us"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emf"/><Relationship Id="rId49"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Microsoft_Excel_97-2003_Worksheet1.xls"/><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hyperlink" Target="http://water.usgs.gov/lookup/getspatial?geo250k" TargetMode="External"/><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www.dep.state.fl.us/gi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7433BD35A81C41B614A8FC291949FE" ma:contentTypeVersion="9" ma:contentTypeDescription="Create a new document." ma:contentTypeScope="" ma:versionID="9f2c53a1b8f46ccbc7e223684f3c70eb">
  <xsd:schema xmlns:xsd="http://www.w3.org/2001/XMLSchema" xmlns:xs="http://www.w3.org/2001/XMLSchema" xmlns:p="http://schemas.microsoft.com/office/2006/metadata/properties" xmlns:ns1="http://schemas.microsoft.com/sharepoint/v3" xmlns:ns2="9b75ce2b-4a72-442c-8e60-a96f4fd8bc02" xmlns:ns3="1b2dd0d4-b466-40bf-b695-49c174b4fa57" targetNamespace="http://schemas.microsoft.com/office/2006/metadata/properties" ma:root="true" ma:fieldsID="ba3a5417425adb3f5933a57c6ac55d31" ns1:_="" ns2:_="" ns3:_="">
    <xsd:import namespace="http://schemas.microsoft.com/sharepoint/v3"/>
    <xsd:import namespace="9b75ce2b-4a72-442c-8e60-a96f4fd8bc02"/>
    <xsd:import namespace="1b2dd0d4-b466-40bf-b695-49c174b4fa57"/>
    <xsd:element name="properties">
      <xsd:complexType>
        <xsd:sequence>
          <xsd:element name="documentManagement">
            <xsd:complexType>
              <xsd:all>
                <xsd:element ref="ns1:PublishingStartDate" minOccurs="0"/>
                <xsd:element ref="ns1:PublishingExpirationDate" minOccurs="0"/>
                <xsd:element ref="ns2:CGRegionMMSTaxHTField0" minOccurs="0"/>
                <xsd:element ref="ns3:TaxCatchAll" minOccurs="0"/>
                <xsd:element ref="ns2:CGPrimaryTopicMMSTaxHTField0" minOccurs="0"/>
                <xsd:element ref="ns2:CGKeywordsMM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75ce2b-4a72-442c-8e60-a96f4fd8bc02" elementFormDefault="qualified">
    <xsd:import namespace="http://schemas.microsoft.com/office/2006/documentManagement/types"/>
    <xsd:import namespace="http://schemas.microsoft.com/office/infopath/2007/PartnerControls"/>
    <xsd:element name="CGRegionMMSTaxHTField0" ma:index="11" nillable="true" ma:taxonomy="true" ma:internalName="CGRegionMMSTaxHTField0" ma:taxonomyFieldName="CGRegionMMS" ma:displayName="Geographic Area" ma:default="" ma:fieldId="{164a8801-21c0-4e7b-b6c0-0a2a6b7f381d}" ma:sspId="93d7048b-9692-4c5a-ad18-62eb3557084f" ma:termSetId="1dcb8868-41c3-4b7d-a15f-12e746146137" ma:anchorId="00000000-0000-0000-0000-000000000000" ma:open="false" ma:isKeyword="false">
      <xsd:complexType>
        <xsd:sequence>
          <xsd:element ref="pc:Terms" minOccurs="0" maxOccurs="1"/>
        </xsd:sequence>
      </xsd:complexType>
    </xsd:element>
    <xsd:element name="CGPrimaryTopicMMSTaxHTField0" ma:index="14" ma:taxonomy="true" ma:internalName="CGPrimaryTopicMMSTaxHTField0" ma:taxonomyFieldName="CGPrimaryTopicMMS" ma:displayName="Primary Topic" ma:default="" ma:fieldId="{026db64e-0d54-4684-b751-3232e05d9347}" ma:sspId="93d7048b-9692-4c5a-ad18-62eb3557084f" ma:termSetId="02c6cb14-1a45-4058-965b-b866c68e8125" ma:anchorId="00000000-0000-0000-0000-000000000000" ma:open="false" ma:isKeyword="false">
      <xsd:complexType>
        <xsd:sequence>
          <xsd:element ref="pc:Terms" minOccurs="0" maxOccurs="1"/>
        </xsd:sequence>
      </xsd:complexType>
    </xsd:element>
    <xsd:element name="CGKeywordsMMSTaxHTField0" ma:index="16" nillable="true" ma:taxonomy="true" ma:internalName="CGKeywordsMMSTaxHTField0" ma:taxonomyFieldName="CGKeywordsMMS" ma:displayName="Keywords" ma:default="" ma:fieldId="{cbb6cc2d-924b-4fea-a9bf-018765285ddc}" ma:taxonomyMulti="true" ma:sspId="93d7048b-9692-4c5a-ad18-62eb3557084f" ma:termSetId="0be36a63-7ed4-426c-8819-72494465860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2dd0d4-b466-40bf-b695-49c174b4fa5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57e2b6-fd60-433e-b727-315b7f93766a}" ma:internalName="TaxCatchAll" ma:showField="CatchAllData" ma:web="1b2dd0d4-b466-40bf-b695-49c174b4fa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GKeywordsMMSTaxHTField0 xmlns="9b75ce2b-4a72-442c-8e60-a96f4fd8bc02">
      <Terms xmlns="http://schemas.microsoft.com/office/infopath/2007/PartnerControls"/>
    </CGKeywordsMMSTaxHTField0>
    <CGPrimaryTopicMMSTaxHTField0 xmlns="9b75ce2b-4a72-442c-8e60-a96f4fd8bc02">
      <Terms xmlns="http://schemas.microsoft.com/office/infopath/2007/PartnerControls"/>
    </CGPrimaryTopicMMSTaxHTField0>
    <CGRegionMMSTaxHTField0 xmlns="9b75ce2b-4a72-442c-8e60-a96f4fd8bc02">
      <Terms xmlns="http://schemas.microsoft.com/office/infopath/2007/PartnerControls"/>
    </CGRegionMMSTaxHTField0>
    <TaxCatchAll xmlns="1b2dd0d4-b466-40bf-b695-49c174b4fa57"/>
  </documentManagement>
</p:properties>
</file>

<file path=customXml/itemProps1.xml><?xml version="1.0" encoding="utf-8"?>
<ds:datastoreItem xmlns:ds="http://schemas.openxmlformats.org/officeDocument/2006/customXml" ds:itemID="{F98FA734-8C78-49D8-8FBC-F2D02E276294}"/>
</file>

<file path=customXml/itemProps2.xml><?xml version="1.0" encoding="utf-8"?>
<ds:datastoreItem xmlns:ds="http://schemas.openxmlformats.org/officeDocument/2006/customXml" ds:itemID="{E0D0163B-8A93-483B-B538-C4B0D1F5B61C}"/>
</file>

<file path=customXml/itemProps3.xml><?xml version="1.0" encoding="utf-8"?>
<ds:datastoreItem xmlns:ds="http://schemas.openxmlformats.org/officeDocument/2006/customXml" ds:itemID="{B228D122-2CD4-46AD-8A73-9BF88B7931C4}"/>
</file>

<file path=customXml/itemProps4.xml><?xml version="1.0" encoding="utf-8"?>
<ds:datastoreItem xmlns:ds="http://schemas.openxmlformats.org/officeDocument/2006/customXml" ds:itemID="{5A96BFF3-4427-44B8-9714-22AA429ABCE7}"/>
</file>

<file path=docProps/app.xml><?xml version="1.0" encoding="utf-8"?>
<Properties xmlns="http://schemas.openxmlformats.org/officeDocument/2006/extended-properties" xmlns:vt="http://schemas.openxmlformats.org/officeDocument/2006/docPropsVTypes">
  <Template>Normal.dotm</Template>
  <TotalTime>75</TotalTime>
  <Pages>31</Pages>
  <Words>7833</Words>
  <Characters>44653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52382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SARP aquatic habitat classification final report</dc:title>
  <dc:creator>abarnett</dc:creator>
  <cp:lastModifiedBy> </cp:lastModifiedBy>
  <cp:revision>17</cp:revision>
  <cp:lastPrinted>2013-03-29T16:45:00Z</cp:lastPrinted>
  <dcterms:created xsi:type="dcterms:W3CDTF">2013-03-29T17:58:00Z</dcterms:created>
  <dcterms:modified xsi:type="dcterms:W3CDTF">2013-03-29T19:34:00Z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0x010100CE7433BD35A81C41B614A8FC291949FE</vt:lpwstr>
  </property>
</Properties>
</file>